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8FC7A" w14:textId="6F69D2DF" w:rsidR="00244206" w:rsidRPr="0093454C" w:rsidRDefault="00244206" w:rsidP="00873671">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2F21C0">
        <w:rPr>
          <w:b/>
          <w:noProof/>
          <w:sz w:val="24"/>
        </w:rPr>
        <w:t>7</w:t>
      </w:r>
      <w:r w:rsidRPr="0093454C">
        <w:rPr>
          <w:b/>
          <w:noProof/>
          <w:sz w:val="24"/>
        </w:rPr>
        <w:tab/>
      </w:r>
      <w:bookmarkStart w:id="1" w:name="OLE_LINK417"/>
      <w:bookmarkStart w:id="2" w:name="OLE_LINK418"/>
      <w:r w:rsidR="00B32748" w:rsidRPr="00B32748">
        <w:rPr>
          <w:b/>
          <w:noProof/>
          <w:sz w:val="24"/>
        </w:rPr>
        <w:t>R2-2</w:t>
      </w:r>
      <w:r w:rsidR="006C4409">
        <w:rPr>
          <w:b/>
          <w:noProof/>
          <w:sz w:val="24"/>
        </w:rPr>
        <w:t>4</w:t>
      </w:r>
      <w:r w:rsidR="005647B4">
        <w:rPr>
          <w:b/>
          <w:noProof/>
          <w:sz w:val="24"/>
        </w:rPr>
        <w:t>0</w:t>
      </w:r>
      <w:r w:rsidR="00CD3833">
        <w:rPr>
          <w:b/>
          <w:noProof/>
          <w:sz w:val="24"/>
        </w:rPr>
        <w:t>7466</w:t>
      </w:r>
    </w:p>
    <w:bookmarkEnd w:id="1"/>
    <w:bookmarkEnd w:id="2"/>
    <w:p w14:paraId="719CE3E3" w14:textId="77777777" w:rsidR="002F21C0" w:rsidRPr="002F21C0" w:rsidRDefault="002F21C0" w:rsidP="002F21C0">
      <w:pPr>
        <w:pStyle w:val="CRCoverPage"/>
        <w:tabs>
          <w:tab w:val="right" w:pos="9639"/>
        </w:tabs>
        <w:spacing w:after="100" w:afterAutospacing="1"/>
        <w:jc w:val="both"/>
        <w:rPr>
          <w:rFonts w:eastAsia="MS Mincho" w:cs="Arial"/>
          <w:b/>
          <w:noProof/>
          <w:sz w:val="24"/>
        </w:rPr>
      </w:pPr>
      <w:r w:rsidRPr="002F21C0">
        <w:rPr>
          <w:rFonts w:eastAsia="MS Mincho" w:cs="Arial"/>
          <w:b/>
          <w:noProof/>
          <w:sz w:val="24"/>
        </w:rPr>
        <w:fldChar w:fldCharType="begin"/>
      </w:r>
      <w:r w:rsidRPr="002F21C0">
        <w:rPr>
          <w:rFonts w:eastAsia="MS Mincho" w:cs="Arial"/>
          <w:b/>
          <w:noProof/>
          <w:sz w:val="24"/>
        </w:rPr>
        <w:instrText xml:space="preserve"> DOCPROPERTY  Location  \* MERGEFORMAT </w:instrText>
      </w:r>
      <w:r w:rsidRPr="002F21C0">
        <w:rPr>
          <w:rFonts w:eastAsia="MS Mincho" w:cs="Arial"/>
          <w:b/>
          <w:noProof/>
          <w:sz w:val="24"/>
        </w:rPr>
        <w:fldChar w:fldCharType="separate"/>
      </w:r>
      <w:r w:rsidRPr="002F21C0">
        <w:rPr>
          <w:rFonts w:eastAsia="MS Mincho" w:cs="Arial"/>
          <w:b/>
          <w:noProof/>
          <w:sz w:val="24"/>
        </w:rPr>
        <w:t>Maastricht, Netherlands, Aug 19</w:t>
      </w:r>
      <w:r w:rsidRPr="002F21C0">
        <w:rPr>
          <w:rFonts w:eastAsia="MS Mincho" w:cs="Arial"/>
          <w:b/>
          <w:noProof/>
          <w:sz w:val="24"/>
          <w:vertAlign w:val="superscript"/>
        </w:rPr>
        <w:t>th</w:t>
      </w:r>
      <w:r w:rsidRPr="002F21C0">
        <w:rPr>
          <w:rFonts w:eastAsia="MS Mincho" w:cs="Arial"/>
          <w:b/>
          <w:noProof/>
          <w:sz w:val="24"/>
        </w:rPr>
        <w:t xml:space="preserve"> – 23</w:t>
      </w:r>
      <w:r w:rsidRPr="002F21C0">
        <w:rPr>
          <w:rFonts w:eastAsia="MS Mincho" w:cs="Arial"/>
          <w:b/>
          <w:noProof/>
          <w:sz w:val="24"/>
          <w:vertAlign w:val="superscript"/>
        </w:rPr>
        <w:t>rd</w:t>
      </w:r>
      <w:r w:rsidRPr="002F21C0">
        <w:rPr>
          <w:rFonts w:eastAsia="MS Mincho" w:cs="Arial"/>
          <w:b/>
          <w:noProof/>
          <w:sz w:val="24"/>
        </w:rPr>
        <w:t>, 2024</w:t>
      </w:r>
      <w:r w:rsidRPr="002F21C0">
        <w:rPr>
          <w:rFonts w:eastAsia="MS Mincho" w:cs="Arial"/>
          <w:b/>
          <w:noProof/>
          <w:sz w:val="24"/>
          <w:lang w:val="en-US"/>
        </w:rPr>
        <w:fldChar w:fldCharType="end"/>
      </w:r>
    </w:p>
    <w:p w14:paraId="68A217B4" w14:textId="77777777" w:rsidR="00505E15" w:rsidRPr="0062079E" w:rsidRDefault="007B4780" w:rsidP="00C93588">
      <w:pPr>
        <w:pStyle w:val="a4"/>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117A3125"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717D1F" w:rsidRPr="00717D1F">
        <w:rPr>
          <w:rFonts w:ascii="Arial" w:hAnsi="Arial"/>
          <w:b/>
          <w:sz w:val="24"/>
          <w:lang w:val="fr-CA"/>
        </w:rPr>
        <w:t>7.2</w:t>
      </w:r>
      <w:r w:rsidR="00787733">
        <w:rPr>
          <w:rFonts w:ascii="Arial" w:hAnsi="Arial"/>
          <w:b/>
          <w:sz w:val="24"/>
          <w:lang w:val="fr-CA"/>
        </w:rPr>
        <w:t>4.1</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6A071BF6"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406CD9">
        <w:rPr>
          <w:rFonts w:ascii="Arial" w:hAnsi="Arial"/>
          <w:b/>
          <w:sz w:val="24"/>
        </w:rPr>
        <w:t xml:space="preserve">Discussion on </w:t>
      </w:r>
      <w:r w:rsidR="002F21C0">
        <w:rPr>
          <w:rFonts w:ascii="Arial" w:hAnsi="Arial"/>
          <w:b/>
          <w:sz w:val="24"/>
        </w:rPr>
        <w:t>intra-band EN-DC channel spacing</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E16DC8">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416866D" w14:textId="5302B235" w:rsidR="005647B4" w:rsidRPr="000D3350" w:rsidRDefault="002F21C0" w:rsidP="002D7A86">
      <w:r>
        <w:t>RAN2 received a LS</w:t>
      </w:r>
      <w:r w:rsidR="000D3350">
        <w:t xml:space="preserve"> [1]</w:t>
      </w:r>
      <w:r>
        <w:t xml:space="preserve"> from RAN4</w:t>
      </w:r>
      <w:r w:rsidR="000D3350">
        <w:t xml:space="preserve"> on intra-band EN-DC</w:t>
      </w:r>
      <w:r w:rsidR="002D7A86">
        <w:t>.</w:t>
      </w:r>
      <w:r w:rsidR="000D3350">
        <w:rPr>
          <w:rFonts w:hint="eastAsia"/>
        </w:rPr>
        <w:t xml:space="preserve"> </w:t>
      </w:r>
      <w:r w:rsidR="002D7A86">
        <w:rPr>
          <w:rFonts w:hint="eastAsia"/>
        </w:rPr>
        <w:t>I</w:t>
      </w:r>
      <w:r w:rsidR="00E20A29">
        <w:t>n this contribution</w:t>
      </w:r>
      <w:r w:rsidR="002D7A86">
        <w:t>, we disc</w:t>
      </w:r>
      <w:r w:rsidR="00E20A29">
        <w:t xml:space="preserve">uss </w:t>
      </w:r>
      <w:r w:rsidR="00126B78">
        <w:rPr>
          <w:rFonts w:hint="eastAsia"/>
        </w:rPr>
        <w:t>about</w:t>
      </w:r>
      <w:r w:rsidR="00126B78">
        <w:t xml:space="preserve"> the intra-band EN-DC channel spacing issue</w:t>
      </w:r>
      <w:r w:rsidR="000D3350">
        <w:t xml:space="preserve"> according to RAN4 LS</w:t>
      </w:r>
      <w:r w:rsidR="002D7A86">
        <w:t>.</w:t>
      </w:r>
    </w:p>
    <w:p w14:paraId="3FC2A83F" w14:textId="30C8B144" w:rsidR="000B1B5F" w:rsidRDefault="00585087" w:rsidP="005338DD">
      <w:pPr>
        <w:pStyle w:val="1"/>
        <w:spacing w:before="100" w:beforeAutospacing="1" w:after="100" w:afterAutospacing="1"/>
        <w:ind w:left="0" w:firstLine="0"/>
        <w:jc w:val="both"/>
      </w:pPr>
      <w:r>
        <w:t xml:space="preserve">2. </w:t>
      </w:r>
      <w:bookmarkStart w:id="3" w:name="OLE_LINK1"/>
      <w:bookmarkStart w:id="4" w:name="OLE_LINK2"/>
      <w:r w:rsidR="00EF2EEF">
        <w:t>D</w:t>
      </w:r>
      <w:r w:rsidR="000B1B5F">
        <w:t>iscussion</w:t>
      </w:r>
    </w:p>
    <w:p w14:paraId="5314A302" w14:textId="77777777" w:rsidR="00E20A29" w:rsidRPr="00E20A29" w:rsidRDefault="00E20A29" w:rsidP="00E20A29">
      <w:pPr>
        <w:pStyle w:val="af2"/>
        <w:keepNext/>
        <w:keepLines/>
        <w:numPr>
          <w:ilvl w:val="0"/>
          <w:numId w:val="48"/>
        </w:numPr>
        <w:spacing w:before="180" w:after="180"/>
        <w:jc w:val="left"/>
        <w:outlineLvl w:val="1"/>
        <w:rPr>
          <w:rFonts w:ascii="Arial" w:hAnsi="Arial" w:cs="Times New Roman"/>
          <w:vanish/>
          <w:sz w:val="32"/>
          <w:szCs w:val="20"/>
          <w:lang w:val="en-GB"/>
        </w:rPr>
      </w:pPr>
    </w:p>
    <w:p w14:paraId="75DF0371" w14:textId="77777777" w:rsidR="00E20A29" w:rsidRPr="00E20A29" w:rsidRDefault="00E20A29" w:rsidP="00E20A29">
      <w:pPr>
        <w:pStyle w:val="af2"/>
        <w:keepNext/>
        <w:keepLines/>
        <w:numPr>
          <w:ilvl w:val="0"/>
          <w:numId w:val="48"/>
        </w:numPr>
        <w:spacing w:before="180" w:after="180"/>
        <w:jc w:val="left"/>
        <w:outlineLvl w:val="1"/>
        <w:rPr>
          <w:rFonts w:ascii="Arial" w:hAnsi="Arial" w:cs="Times New Roman"/>
          <w:vanish/>
          <w:sz w:val="32"/>
          <w:szCs w:val="20"/>
          <w:lang w:val="en-GB"/>
        </w:rPr>
      </w:pPr>
    </w:p>
    <w:p w14:paraId="621F3B0A" w14:textId="5730D250" w:rsidR="00ED2D7A" w:rsidRDefault="000D3350" w:rsidP="005338DD">
      <w:r>
        <w:t xml:space="preserve">According to current TS 38.306, the contiguity capability for intra-band EN-DC </w:t>
      </w:r>
      <w:r w:rsidR="00815300">
        <w:t xml:space="preserve">can be </w:t>
      </w:r>
      <w:r>
        <w:t xml:space="preserve">indicated through </w:t>
      </w:r>
      <w:proofErr w:type="spellStart"/>
      <w:r w:rsidRPr="000D3350">
        <w:rPr>
          <w:i/>
        </w:rPr>
        <w:t>intraBandENDC</w:t>
      </w:r>
      <w:proofErr w:type="spellEnd"/>
      <w:r w:rsidRPr="000D3350">
        <w:rPr>
          <w:i/>
        </w:rPr>
        <w:t>-Support</w:t>
      </w:r>
      <w:r>
        <w:t xml:space="preserve">. The UE can indicate either contiguous (i.e. through absence of the field), non-contiguous, or both contiguous and non-contiguous </w:t>
      </w:r>
      <w:r w:rsidR="00B175D5">
        <w:t xml:space="preserve">capability </w:t>
      </w:r>
      <w:r>
        <w:t xml:space="preserve">for </w:t>
      </w:r>
      <w:r w:rsidR="00B175D5">
        <w:t>one</w:t>
      </w:r>
      <w:r>
        <w:t xml:space="preserve"> (NG)EN-DC combination. </w:t>
      </w:r>
      <w:r w:rsidR="00B175D5">
        <w:t>In 38.331, t</w:t>
      </w:r>
      <w:r>
        <w:t xml:space="preserve">here are separate bits defined for “non-contiguous” and “both”. </w:t>
      </w:r>
      <w:r w:rsidR="00B175D5">
        <w:t xml:space="preserve">In other words, the UE </w:t>
      </w:r>
      <w:r w:rsidR="00722A47">
        <w:t xml:space="preserve">is able to </w:t>
      </w:r>
      <w:r w:rsidR="00B175D5">
        <w:t xml:space="preserve">declare support of </w:t>
      </w:r>
      <w:r w:rsidR="00722A47">
        <w:t xml:space="preserve">either one of </w:t>
      </w:r>
      <w:r w:rsidR="00B175D5">
        <w:t>these two capabilities separately.</w:t>
      </w:r>
    </w:p>
    <w:p w14:paraId="3F7B6E1E" w14:textId="77777777" w:rsidR="00B175D5" w:rsidRDefault="00B175D5" w:rsidP="00B175D5">
      <w:pPr>
        <w:pStyle w:val="PL"/>
        <w:rPr>
          <w:lang w:val="en-GB"/>
        </w:rPr>
      </w:pPr>
      <w:r>
        <w:t xml:space="preserve">MRDC-Parameters ::= </w:t>
      </w:r>
      <w:r>
        <w:rPr>
          <w:color w:val="993366"/>
        </w:rPr>
        <w:t>SEQUENCE</w:t>
      </w:r>
      <w:r>
        <w:t xml:space="preserve"> {</w:t>
      </w:r>
    </w:p>
    <w:p w14:paraId="7D3C4AEA" w14:textId="77777777" w:rsidR="00B175D5" w:rsidRDefault="00B175D5" w:rsidP="00B175D5">
      <w:pPr>
        <w:pStyle w:val="PL"/>
      </w:pPr>
      <w:r>
        <w:t xml:space="preserve">    singleUL-Transmission               </w:t>
      </w:r>
      <w:r>
        <w:rPr>
          <w:color w:val="993366"/>
        </w:rPr>
        <w:t>ENUMERATED</w:t>
      </w:r>
      <w:r>
        <w:t xml:space="preserve"> {supported}              </w:t>
      </w:r>
      <w:r>
        <w:rPr>
          <w:color w:val="993366"/>
        </w:rPr>
        <w:t>OPTIONAL</w:t>
      </w:r>
      <w:r>
        <w:t>,</w:t>
      </w:r>
    </w:p>
    <w:p w14:paraId="0D12E0EE" w14:textId="77777777" w:rsidR="00B175D5" w:rsidRDefault="00B175D5" w:rsidP="00B175D5">
      <w:pPr>
        <w:pStyle w:val="PL"/>
      </w:pPr>
      <w:r>
        <w:t xml:space="preserve">    dynamicPowerSharingENDC             </w:t>
      </w:r>
      <w:r>
        <w:rPr>
          <w:color w:val="993366"/>
        </w:rPr>
        <w:t>ENUMERATED</w:t>
      </w:r>
      <w:r>
        <w:t xml:space="preserve"> {supported}              </w:t>
      </w:r>
      <w:r>
        <w:rPr>
          <w:color w:val="993366"/>
        </w:rPr>
        <w:t>OPTIONAL</w:t>
      </w:r>
      <w:r>
        <w:t>,</w:t>
      </w:r>
    </w:p>
    <w:p w14:paraId="284BCFEC" w14:textId="77777777" w:rsidR="00B175D5" w:rsidRDefault="00B175D5" w:rsidP="00B175D5">
      <w:pPr>
        <w:pStyle w:val="PL"/>
      </w:pPr>
      <w:r>
        <w:t xml:space="preserve">    tdm-Pattern                         </w:t>
      </w:r>
      <w:r>
        <w:rPr>
          <w:color w:val="993366"/>
        </w:rPr>
        <w:t>ENUMERATED</w:t>
      </w:r>
      <w:r>
        <w:t xml:space="preserve"> {supported}              </w:t>
      </w:r>
      <w:r>
        <w:rPr>
          <w:color w:val="993366"/>
        </w:rPr>
        <w:t>OPTIONAL</w:t>
      </w:r>
      <w:r>
        <w:t>,</w:t>
      </w:r>
    </w:p>
    <w:p w14:paraId="7F7452D1" w14:textId="77777777" w:rsidR="00B175D5" w:rsidRDefault="00B175D5" w:rsidP="00B175D5">
      <w:pPr>
        <w:pStyle w:val="PL"/>
      </w:pPr>
      <w:r>
        <w:t xml:space="preserve">    ul-SharingEUTRA-NR                  </w:t>
      </w:r>
      <w:r>
        <w:rPr>
          <w:color w:val="993366"/>
        </w:rPr>
        <w:t>ENUMERATED</w:t>
      </w:r>
      <w:r>
        <w:t xml:space="preserve"> {tdm, fdm, both}         </w:t>
      </w:r>
      <w:r>
        <w:rPr>
          <w:color w:val="993366"/>
        </w:rPr>
        <w:t>OPTIONAL</w:t>
      </w:r>
      <w:r>
        <w:t>,</w:t>
      </w:r>
    </w:p>
    <w:p w14:paraId="2C9A2412" w14:textId="77777777" w:rsidR="00B175D5" w:rsidRDefault="00B175D5" w:rsidP="00B175D5">
      <w:pPr>
        <w:pStyle w:val="PL"/>
      </w:pPr>
      <w:r>
        <w:t xml:space="preserve">    ul-SwitchingTimeEUTRA-NR            </w:t>
      </w:r>
      <w:r>
        <w:rPr>
          <w:color w:val="993366"/>
        </w:rPr>
        <w:t>ENUMERATED</w:t>
      </w:r>
      <w:r>
        <w:t xml:space="preserve"> {type1, type2}           </w:t>
      </w:r>
      <w:r>
        <w:rPr>
          <w:color w:val="993366"/>
        </w:rPr>
        <w:t>OPTIONAL</w:t>
      </w:r>
      <w:r>
        <w:t>,</w:t>
      </w:r>
    </w:p>
    <w:p w14:paraId="3066A207" w14:textId="77777777" w:rsidR="00B175D5" w:rsidRDefault="00B175D5" w:rsidP="00B175D5">
      <w:pPr>
        <w:pStyle w:val="PL"/>
      </w:pPr>
      <w:r>
        <w:t xml:space="preserve">    simultaneousRxTxInterBandENDC       </w:t>
      </w:r>
      <w:r>
        <w:rPr>
          <w:color w:val="993366"/>
        </w:rPr>
        <w:t>ENUMERATED</w:t>
      </w:r>
      <w:r>
        <w:t xml:space="preserve"> {supported}              </w:t>
      </w:r>
      <w:r>
        <w:rPr>
          <w:color w:val="993366"/>
        </w:rPr>
        <w:t>OPTIONAL</w:t>
      </w:r>
      <w:r>
        <w:t>,</w:t>
      </w:r>
    </w:p>
    <w:p w14:paraId="6C62B810" w14:textId="77777777" w:rsidR="00B175D5" w:rsidRDefault="00B175D5" w:rsidP="00B175D5">
      <w:pPr>
        <w:pStyle w:val="PL"/>
      </w:pPr>
      <w:r>
        <w:t xml:space="preserve">    asyncIntraBandENDC                  </w:t>
      </w:r>
      <w:r>
        <w:rPr>
          <w:color w:val="993366"/>
        </w:rPr>
        <w:t>ENUMERATED</w:t>
      </w:r>
      <w:r>
        <w:t xml:space="preserve"> {supported}              </w:t>
      </w:r>
      <w:r>
        <w:rPr>
          <w:color w:val="993366"/>
        </w:rPr>
        <w:t>OPTIONAL</w:t>
      </w:r>
      <w:r>
        <w:t>,</w:t>
      </w:r>
    </w:p>
    <w:p w14:paraId="223C2FA1" w14:textId="77777777" w:rsidR="00B175D5" w:rsidRDefault="00B175D5" w:rsidP="00B175D5">
      <w:pPr>
        <w:pStyle w:val="PL"/>
      </w:pPr>
      <w:r>
        <w:t xml:space="preserve">    ...,</w:t>
      </w:r>
    </w:p>
    <w:p w14:paraId="79FC0A07" w14:textId="77777777" w:rsidR="00B175D5" w:rsidRDefault="00B175D5" w:rsidP="00B175D5">
      <w:pPr>
        <w:pStyle w:val="PL"/>
      </w:pPr>
      <w:r>
        <w:t xml:space="preserve">    [[</w:t>
      </w:r>
    </w:p>
    <w:p w14:paraId="5519A6E0" w14:textId="77777777" w:rsidR="00B175D5" w:rsidRDefault="00B175D5" w:rsidP="00B175D5">
      <w:pPr>
        <w:pStyle w:val="PL"/>
      </w:pPr>
      <w:r>
        <w:t xml:space="preserve">    dualPA-Architecture                 </w:t>
      </w:r>
      <w:r>
        <w:rPr>
          <w:color w:val="993366"/>
        </w:rPr>
        <w:t>ENUMERATED</w:t>
      </w:r>
      <w:r>
        <w:t xml:space="preserve"> {supported}              </w:t>
      </w:r>
      <w:r>
        <w:rPr>
          <w:color w:val="993366"/>
        </w:rPr>
        <w:t>OPTIONAL</w:t>
      </w:r>
      <w:r>
        <w:t>,</w:t>
      </w:r>
    </w:p>
    <w:p w14:paraId="5423D4C9" w14:textId="77777777" w:rsidR="00B175D5" w:rsidRDefault="00B175D5" w:rsidP="00B175D5">
      <w:pPr>
        <w:pStyle w:val="PL"/>
      </w:pPr>
      <w:r>
        <w:t xml:space="preserve">    </w:t>
      </w:r>
      <w:r w:rsidRPr="00B175D5">
        <w:rPr>
          <w:highlight w:val="yellow"/>
        </w:rPr>
        <w:t xml:space="preserve">intraBandENDC-Support               </w:t>
      </w:r>
      <w:r w:rsidRPr="00B175D5">
        <w:rPr>
          <w:color w:val="993366"/>
          <w:highlight w:val="yellow"/>
        </w:rPr>
        <w:t>ENUMERATED</w:t>
      </w:r>
      <w:r w:rsidRPr="00B175D5">
        <w:rPr>
          <w:highlight w:val="yellow"/>
        </w:rPr>
        <w:t xml:space="preserve"> {non-contiguous, both}   </w:t>
      </w:r>
      <w:r w:rsidRPr="00B175D5">
        <w:rPr>
          <w:color w:val="993366"/>
          <w:highlight w:val="yellow"/>
        </w:rPr>
        <w:t>OPTIONAL</w:t>
      </w:r>
      <w:r w:rsidRPr="00B175D5">
        <w:rPr>
          <w:highlight w:val="yellow"/>
        </w:rPr>
        <w:t>,</w:t>
      </w:r>
    </w:p>
    <w:p w14:paraId="7DA7150F" w14:textId="77777777" w:rsidR="00B175D5" w:rsidRDefault="00B175D5" w:rsidP="00B175D5">
      <w:pPr>
        <w:pStyle w:val="PL"/>
      </w:pPr>
      <w:r>
        <w:t xml:space="preserve">    ul-TimingAlignmentEUTRA-NR          </w:t>
      </w:r>
      <w:r>
        <w:rPr>
          <w:color w:val="993366"/>
        </w:rPr>
        <w:t>ENUMERATED</w:t>
      </w:r>
      <w:r>
        <w:t xml:space="preserve"> {required}               </w:t>
      </w:r>
      <w:r>
        <w:rPr>
          <w:color w:val="993366"/>
        </w:rPr>
        <w:t>OPTIONAL</w:t>
      </w:r>
    </w:p>
    <w:p w14:paraId="0DDFCBD3" w14:textId="77777777" w:rsidR="00B175D5" w:rsidRDefault="00B175D5" w:rsidP="00B175D5">
      <w:pPr>
        <w:pStyle w:val="PL"/>
      </w:pPr>
      <w:r>
        <w:t xml:space="preserve">    ]]</w:t>
      </w:r>
    </w:p>
    <w:p w14:paraId="2EF20580" w14:textId="78A114E2" w:rsidR="00B175D5" w:rsidRDefault="00B175D5" w:rsidP="00722A47">
      <w:pPr>
        <w:pStyle w:val="PL"/>
      </w:pPr>
      <w: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6"/>
        <w:gridCol w:w="709"/>
        <w:gridCol w:w="728"/>
      </w:tblGrid>
      <w:tr w:rsidR="000D3350" w:rsidRPr="00936461" w14:paraId="7E40A6ED" w14:textId="77777777" w:rsidTr="00983C6D">
        <w:trPr>
          <w:cantSplit/>
          <w:tblHeader/>
        </w:trPr>
        <w:tc>
          <w:tcPr>
            <w:tcW w:w="3592" w:type="pct"/>
          </w:tcPr>
          <w:p w14:paraId="237BE331" w14:textId="77777777" w:rsidR="000D3350" w:rsidRPr="00936461" w:rsidRDefault="000D3350" w:rsidP="00983C6D">
            <w:pPr>
              <w:pStyle w:val="TAH"/>
            </w:pPr>
            <w:r w:rsidRPr="00936461">
              <w:t>Definitions for parameters</w:t>
            </w:r>
          </w:p>
        </w:tc>
        <w:tc>
          <w:tcPr>
            <w:tcW w:w="368" w:type="pct"/>
          </w:tcPr>
          <w:p w14:paraId="62C79C5A" w14:textId="77777777" w:rsidR="000D3350" w:rsidRPr="00936461" w:rsidRDefault="000D3350" w:rsidP="00983C6D">
            <w:pPr>
              <w:pStyle w:val="TAH"/>
            </w:pPr>
            <w:r w:rsidRPr="00936461">
              <w:t>Per</w:t>
            </w:r>
          </w:p>
        </w:tc>
        <w:tc>
          <w:tcPr>
            <w:tcW w:w="294" w:type="pct"/>
          </w:tcPr>
          <w:p w14:paraId="1EC60276" w14:textId="77777777" w:rsidR="000D3350" w:rsidRPr="00936461" w:rsidRDefault="000D3350" w:rsidP="00983C6D">
            <w:pPr>
              <w:pStyle w:val="TAH"/>
            </w:pPr>
            <w:r w:rsidRPr="00936461">
              <w:t>M</w:t>
            </w:r>
          </w:p>
        </w:tc>
        <w:tc>
          <w:tcPr>
            <w:tcW w:w="368" w:type="pct"/>
          </w:tcPr>
          <w:p w14:paraId="2D593392" w14:textId="77777777" w:rsidR="000D3350" w:rsidRPr="00936461" w:rsidRDefault="000D3350" w:rsidP="00983C6D">
            <w:pPr>
              <w:pStyle w:val="TAH"/>
            </w:pPr>
            <w:r w:rsidRPr="00936461">
              <w:t>FDD-TDD</w:t>
            </w:r>
          </w:p>
          <w:p w14:paraId="521C458C" w14:textId="77777777" w:rsidR="000D3350" w:rsidRPr="00936461" w:rsidRDefault="000D3350" w:rsidP="00983C6D">
            <w:pPr>
              <w:pStyle w:val="TAH"/>
            </w:pPr>
            <w:r w:rsidRPr="00936461">
              <w:t>DIFF</w:t>
            </w:r>
          </w:p>
        </w:tc>
        <w:tc>
          <w:tcPr>
            <w:tcW w:w="378" w:type="pct"/>
          </w:tcPr>
          <w:p w14:paraId="21A50013" w14:textId="77777777" w:rsidR="000D3350" w:rsidRPr="00936461" w:rsidRDefault="000D3350" w:rsidP="00983C6D">
            <w:pPr>
              <w:pStyle w:val="TAH"/>
            </w:pPr>
            <w:r w:rsidRPr="00936461">
              <w:t>FR1-FR2</w:t>
            </w:r>
          </w:p>
          <w:p w14:paraId="5200A82D" w14:textId="77777777" w:rsidR="000D3350" w:rsidRPr="00936461" w:rsidRDefault="000D3350" w:rsidP="00983C6D">
            <w:pPr>
              <w:pStyle w:val="TAH"/>
            </w:pPr>
            <w:r w:rsidRPr="00936461">
              <w:t>DIFF</w:t>
            </w:r>
          </w:p>
        </w:tc>
      </w:tr>
      <w:tr w:rsidR="000D3350" w:rsidRPr="00936461" w14:paraId="041EEEE7" w14:textId="77777777" w:rsidTr="00983C6D">
        <w:trPr>
          <w:cantSplit/>
          <w:tblHeader/>
        </w:trPr>
        <w:tc>
          <w:tcPr>
            <w:tcW w:w="3592" w:type="pct"/>
          </w:tcPr>
          <w:p w14:paraId="1150D779" w14:textId="77777777" w:rsidR="000D3350" w:rsidRPr="00936461" w:rsidRDefault="000D3350" w:rsidP="00983C6D">
            <w:pPr>
              <w:pStyle w:val="TAL"/>
              <w:rPr>
                <w:b/>
                <w:bCs/>
                <w:i/>
                <w:iCs/>
              </w:rPr>
            </w:pPr>
            <w:proofErr w:type="spellStart"/>
            <w:r w:rsidRPr="00936461">
              <w:rPr>
                <w:b/>
                <w:bCs/>
                <w:i/>
                <w:iCs/>
              </w:rPr>
              <w:t>intraBandENDC</w:t>
            </w:r>
            <w:proofErr w:type="spellEnd"/>
            <w:r w:rsidRPr="00936461">
              <w:rPr>
                <w:b/>
                <w:bCs/>
                <w:i/>
                <w:iCs/>
              </w:rPr>
              <w:t>-Support</w:t>
            </w:r>
          </w:p>
          <w:p w14:paraId="6566FCB8" w14:textId="77777777" w:rsidR="000D3350" w:rsidRPr="00936461" w:rsidRDefault="000D3350" w:rsidP="00983C6D">
            <w:pPr>
              <w:pStyle w:val="TAL"/>
              <w:rPr>
                <w:bCs/>
                <w:iCs/>
              </w:rPr>
            </w:pPr>
            <w:r w:rsidRPr="00936461">
              <w:rPr>
                <w:bCs/>
                <w:iCs/>
              </w:rPr>
              <w:t xml:space="preserve">Indicates whether the UE supports intra-band </w:t>
            </w:r>
            <w:r w:rsidRPr="00936461">
              <w:rPr>
                <w:szCs w:val="22"/>
              </w:rPr>
              <w:t>(NG)</w:t>
            </w:r>
            <w:r w:rsidRPr="00936461">
              <w:rPr>
                <w:bCs/>
                <w:iCs/>
              </w:rPr>
              <w:t xml:space="preserve">EN-DC with </w:t>
            </w:r>
            <w:r w:rsidRPr="00E95830">
              <w:rPr>
                <w:bCs/>
                <w:iCs/>
                <w:color w:val="C00000"/>
                <w:highlight w:val="yellow"/>
              </w:rPr>
              <w:t>only</w:t>
            </w:r>
            <w:r w:rsidRPr="00E95830">
              <w:rPr>
                <w:bCs/>
                <w:iCs/>
                <w:highlight w:val="yellow"/>
              </w:rPr>
              <w:t xml:space="preserve"> non-contiguous spectrum, or with both contiguous and non-contiguous spectrum</w:t>
            </w:r>
            <w:r w:rsidRPr="00936461">
              <w:rPr>
                <w:bCs/>
                <w:iCs/>
              </w:rPr>
              <w:t xml:space="preserve"> for the </w:t>
            </w:r>
            <w:r w:rsidRPr="00936461">
              <w:rPr>
                <w:szCs w:val="22"/>
              </w:rPr>
              <w:t>(NG)</w:t>
            </w:r>
            <w:r w:rsidRPr="00936461">
              <w:rPr>
                <w:bCs/>
                <w:iCs/>
              </w:rPr>
              <w:t>EN-DC combination as specified in TS 38.101-3 [4].</w:t>
            </w:r>
          </w:p>
          <w:p w14:paraId="3AFA0ECA" w14:textId="77777777" w:rsidR="000D3350" w:rsidRPr="00936461" w:rsidRDefault="000D3350" w:rsidP="00983C6D">
            <w:pPr>
              <w:pStyle w:val="TAL"/>
              <w:rPr>
                <w:bCs/>
                <w:iCs/>
              </w:rPr>
            </w:pPr>
            <w:r w:rsidRPr="00936461">
              <w:rPr>
                <w:bCs/>
                <w:iCs/>
              </w:rPr>
              <w:t xml:space="preserve">If the UE does not include this field for an intra-band </w:t>
            </w:r>
            <w:r w:rsidRPr="00936461">
              <w:rPr>
                <w:szCs w:val="22"/>
              </w:rPr>
              <w:t>(NG)</w:t>
            </w:r>
            <w:r w:rsidRPr="00936461">
              <w:rPr>
                <w:bCs/>
                <w:iCs/>
              </w:rPr>
              <w:t xml:space="preserve">EN-DC combination the UE only supports the contiguous spectrum for the intra-band </w:t>
            </w:r>
            <w:r w:rsidRPr="00936461">
              <w:rPr>
                <w:szCs w:val="22"/>
              </w:rPr>
              <w:t>(NG)</w:t>
            </w:r>
            <w:r w:rsidRPr="00936461">
              <w:rPr>
                <w:bCs/>
                <w:iCs/>
              </w:rPr>
              <w:t>EN-DC combination.</w:t>
            </w:r>
          </w:p>
          <w:p w14:paraId="26161D19" w14:textId="77777777" w:rsidR="000D3350" w:rsidRPr="00936461" w:rsidRDefault="000D3350" w:rsidP="00983C6D">
            <w:pPr>
              <w:pStyle w:val="TAL"/>
              <w:rPr>
                <w:b/>
                <w:bCs/>
                <w:i/>
                <w:iCs/>
              </w:rPr>
            </w:pPr>
            <w:r w:rsidRPr="00936461">
              <w:t xml:space="preserve">If </w:t>
            </w:r>
            <w:proofErr w:type="spellStart"/>
            <w:r w:rsidRPr="00936461">
              <w:rPr>
                <w:i/>
                <w:iCs/>
              </w:rPr>
              <w:t>intrabandENDC</w:t>
            </w:r>
            <w:proofErr w:type="spellEnd"/>
            <w:r w:rsidRPr="00936461">
              <w:rPr>
                <w:i/>
                <w:iCs/>
              </w:rPr>
              <w:t>-Support-UL</w:t>
            </w:r>
            <w:r w:rsidRPr="00936461">
              <w:t xml:space="preserve"> is absent and the band combination supports intra-band (NG)EN-DC only in DL, this field indicates the DL capability. If </w:t>
            </w:r>
            <w:proofErr w:type="spellStart"/>
            <w:r w:rsidRPr="00936461">
              <w:rPr>
                <w:i/>
                <w:iCs/>
              </w:rPr>
              <w:t>intrabandENDC</w:t>
            </w:r>
            <w:proofErr w:type="spellEnd"/>
            <w:r w:rsidRPr="00936461">
              <w:rPr>
                <w:i/>
                <w:iCs/>
              </w:rPr>
              <w:t>-Support-UL</w:t>
            </w:r>
            <w:r w:rsidRPr="00936461">
              <w:t xml:space="preserve"> is absent and the band combination supports intra-band (NG)EN-DC in DL and UL, this field indicates the common capability for both DL and UL. If </w:t>
            </w:r>
            <w:proofErr w:type="spellStart"/>
            <w:r w:rsidRPr="00936461">
              <w:rPr>
                <w:i/>
                <w:iCs/>
              </w:rPr>
              <w:t>intrabandENDC</w:t>
            </w:r>
            <w:proofErr w:type="spellEnd"/>
            <w:r w:rsidRPr="00936461">
              <w:rPr>
                <w:i/>
                <w:iCs/>
              </w:rPr>
              <w:t>-Support-UL</w:t>
            </w:r>
            <w:r w:rsidRPr="00936461">
              <w:t xml:space="preserve"> is included, </w:t>
            </w:r>
            <w:proofErr w:type="spellStart"/>
            <w:r w:rsidRPr="00936461">
              <w:rPr>
                <w:i/>
              </w:rPr>
              <w:t>intraBandENDC</w:t>
            </w:r>
            <w:proofErr w:type="spellEnd"/>
            <w:r w:rsidRPr="00936461">
              <w:rPr>
                <w:i/>
              </w:rPr>
              <w:t>-Support</w:t>
            </w:r>
            <w:r w:rsidRPr="00936461">
              <w:t xml:space="preserve"> indicates the DL capability.</w:t>
            </w:r>
          </w:p>
        </w:tc>
        <w:tc>
          <w:tcPr>
            <w:tcW w:w="368" w:type="pct"/>
          </w:tcPr>
          <w:p w14:paraId="39670706" w14:textId="77777777" w:rsidR="000D3350" w:rsidRPr="00936461" w:rsidRDefault="000D3350" w:rsidP="00983C6D">
            <w:pPr>
              <w:pStyle w:val="TAL"/>
              <w:jc w:val="center"/>
              <w:rPr>
                <w:bCs/>
                <w:iCs/>
              </w:rPr>
            </w:pPr>
            <w:r w:rsidRPr="00936461">
              <w:t>BC</w:t>
            </w:r>
          </w:p>
        </w:tc>
        <w:tc>
          <w:tcPr>
            <w:tcW w:w="294" w:type="pct"/>
          </w:tcPr>
          <w:p w14:paraId="40853AD6" w14:textId="77777777" w:rsidR="000D3350" w:rsidRPr="00936461" w:rsidRDefault="000D3350" w:rsidP="00983C6D">
            <w:pPr>
              <w:pStyle w:val="TAL"/>
              <w:jc w:val="center"/>
              <w:rPr>
                <w:bCs/>
                <w:iCs/>
              </w:rPr>
            </w:pPr>
            <w:r w:rsidRPr="00936461">
              <w:t>No</w:t>
            </w:r>
          </w:p>
        </w:tc>
        <w:tc>
          <w:tcPr>
            <w:tcW w:w="368" w:type="pct"/>
          </w:tcPr>
          <w:p w14:paraId="522EEC6C" w14:textId="77777777" w:rsidR="000D3350" w:rsidRPr="00936461" w:rsidRDefault="000D3350" w:rsidP="00983C6D">
            <w:pPr>
              <w:pStyle w:val="TAL"/>
              <w:jc w:val="center"/>
              <w:rPr>
                <w:bCs/>
                <w:iCs/>
              </w:rPr>
            </w:pPr>
            <w:r w:rsidRPr="00936461">
              <w:rPr>
                <w:bCs/>
                <w:iCs/>
              </w:rPr>
              <w:t>N/A</w:t>
            </w:r>
          </w:p>
        </w:tc>
        <w:tc>
          <w:tcPr>
            <w:tcW w:w="378" w:type="pct"/>
          </w:tcPr>
          <w:p w14:paraId="6D30CC6A" w14:textId="77777777" w:rsidR="000D3350" w:rsidRPr="00936461" w:rsidRDefault="000D3350" w:rsidP="00983C6D">
            <w:pPr>
              <w:pStyle w:val="TAL"/>
              <w:jc w:val="center"/>
            </w:pPr>
            <w:r w:rsidRPr="00936461">
              <w:rPr>
                <w:bCs/>
                <w:iCs/>
              </w:rPr>
              <w:t>N/A</w:t>
            </w:r>
          </w:p>
        </w:tc>
      </w:tr>
    </w:tbl>
    <w:p w14:paraId="02BE114B" w14:textId="22E6EA9C" w:rsidR="000D3350" w:rsidRDefault="00722A47" w:rsidP="005338DD">
      <w:r>
        <w:t>A</w:t>
      </w:r>
      <w:r w:rsidR="00B175D5">
        <w:t xml:space="preserve">ccording to RAN4 LS, </w:t>
      </w:r>
      <w:r w:rsidR="005F1AA8">
        <w:t xml:space="preserve">from RAN4 perspective, </w:t>
      </w:r>
      <w:r w:rsidR="00B175D5">
        <w:t xml:space="preserve">the UE supporting ‘non-contiguous’ </w:t>
      </w:r>
      <w:r w:rsidR="005F1AA8">
        <w:t>should not preclude the support of</w:t>
      </w:r>
      <w:r w:rsidR="00B175D5">
        <w:t xml:space="preserve"> ‘contiguous’</w:t>
      </w:r>
      <w:r w:rsidR="005F1AA8">
        <w:t xml:space="preserve"> in the same band</w:t>
      </w:r>
      <w:r w:rsidR="00B175D5">
        <w:t xml:space="preserve">, since support of ‘non-contiguous’ is kind of more stringent implementation. However, </w:t>
      </w:r>
      <w:r>
        <w:t>such restriction</w:t>
      </w:r>
      <w:r w:rsidR="00B175D5">
        <w:t xml:space="preserve"> is not reflected in </w:t>
      </w:r>
      <w:r w:rsidR="004E63F2">
        <w:t>current</w:t>
      </w:r>
      <w:r w:rsidR="00B175D5">
        <w:t xml:space="preserve"> specs</w:t>
      </w:r>
      <w:r>
        <w:t>. The UE already in the market is not expected to follow such requirement</w:t>
      </w:r>
      <w:r w:rsidR="004E63F2">
        <w:t xml:space="preserve"> in any</w:t>
      </w:r>
      <w:r w:rsidR="004E63F2" w:rsidRPr="004E63F2">
        <w:t xml:space="preserve"> </w:t>
      </w:r>
      <w:r w:rsidR="004E63F2">
        <w:t>conformance test. It is impossible to do any NBC change now in RAN2.</w:t>
      </w:r>
    </w:p>
    <w:p w14:paraId="0165B742" w14:textId="60D747BF" w:rsidR="0095196F" w:rsidRDefault="00722A47" w:rsidP="005338DD">
      <w:r>
        <w:t xml:space="preserve">The issue came out when the usable spectrum is </w:t>
      </w:r>
      <w:r w:rsidR="004E63F2">
        <w:t xml:space="preserve">only </w:t>
      </w:r>
      <w:r>
        <w:t xml:space="preserve">contiguous </w:t>
      </w:r>
      <w:r w:rsidR="004E63F2">
        <w:t>spectrum</w:t>
      </w:r>
      <w:r>
        <w:t xml:space="preserve"> in some regions. Operators are motivated to </w:t>
      </w:r>
      <w:r w:rsidR="0095196F">
        <w:t>deploy the</w:t>
      </w:r>
      <w:r w:rsidR="004E63F2">
        <w:t xml:space="preserve"> </w:t>
      </w:r>
      <w:r w:rsidR="00352040">
        <w:t xml:space="preserve">contiguous EN-DC </w:t>
      </w:r>
      <w:r w:rsidR="0095196F">
        <w:t>combinations</w:t>
      </w:r>
      <w:r w:rsidR="004E63F2">
        <w:t xml:space="preserve"> for better system performance</w:t>
      </w:r>
      <w:r w:rsidR="00414ECE">
        <w:t>.</w:t>
      </w:r>
      <w:r w:rsidR="004E63F2">
        <w:t xml:space="preserve"> </w:t>
      </w:r>
      <w:r w:rsidR="00D53996">
        <w:t xml:space="preserve">In such combinations, </w:t>
      </w:r>
      <w:r w:rsidR="004E63F2">
        <w:t>the UE</w:t>
      </w:r>
      <w:r w:rsidR="00C502E6">
        <w:t>s</w:t>
      </w:r>
      <w:r w:rsidR="004E63F2">
        <w:t xml:space="preserve"> </w:t>
      </w:r>
      <w:r w:rsidR="00414ECE">
        <w:t xml:space="preserve">reporting “non-contiguous” in </w:t>
      </w:r>
      <w:proofErr w:type="spellStart"/>
      <w:r w:rsidR="00414ECE" w:rsidRPr="00D53996">
        <w:rPr>
          <w:i/>
        </w:rPr>
        <w:t>intrabandENDC</w:t>
      </w:r>
      <w:proofErr w:type="spellEnd"/>
      <w:r w:rsidR="00414ECE" w:rsidRPr="00D53996">
        <w:rPr>
          <w:i/>
        </w:rPr>
        <w:t>-Support</w:t>
      </w:r>
      <w:r w:rsidR="00414ECE">
        <w:t xml:space="preserve"> may not </w:t>
      </w:r>
      <w:r w:rsidR="00C502E6">
        <w:t xml:space="preserve">be </w:t>
      </w:r>
      <w:r w:rsidR="00414ECE">
        <w:t xml:space="preserve">able to access to </w:t>
      </w:r>
      <w:r w:rsidR="00D53996">
        <w:t>corresponding cells</w:t>
      </w:r>
      <w:r w:rsidR="00414ECE">
        <w:t>.</w:t>
      </w:r>
      <w:r>
        <w:t xml:space="preserve"> </w:t>
      </w:r>
    </w:p>
    <w:p w14:paraId="6254DB46" w14:textId="091FD69B" w:rsidR="004E63F2" w:rsidRDefault="0095196F" w:rsidP="005338DD">
      <w:r>
        <w:lastRenderedPageBreak/>
        <w:t xml:space="preserve">One solution is the </w:t>
      </w:r>
      <w:r w:rsidR="00D53996">
        <w:t xml:space="preserve">upgraded </w:t>
      </w:r>
      <w:r w:rsidR="00D53996">
        <w:rPr>
          <w:rFonts w:hint="eastAsia"/>
        </w:rPr>
        <w:t>Rel-18</w:t>
      </w:r>
      <w:r w:rsidR="00D53996">
        <w:t xml:space="preserve"> </w:t>
      </w:r>
      <w:r>
        <w:t xml:space="preserve">UE </w:t>
      </w:r>
      <w:r w:rsidR="00D53996">
        <w:t>indicates</w:t>
      </w:r>
      <w:r>
        <w:t xml:space="preserve"> “both” for </w:t>
      </w:r>
      <w:proofErr w:type="spellStart"/>
      <w:r w:rsidRPr="00D53996">
        <w:rPr>
          <w:i/>
        </w:rPr>
        <w:t>intrabandENDC</w:t>
      </w:r>
      <w:proofErr w:type="spellEnd"/>
      <w:r w:rsidRPr="00D53996">
        <w:rPr>
          <w:i/>
        </w:rPr>
        <w:t>-Support</w:t>
      </w:r>
      <w:r w:rsidR="00D53996">
        <w:t>. It</w:t>
      </w:r>
      <w:r w:rsidR="00C502E6">
        <w:t xml:space="preserve"> means the UE is required to meet the requirement for both contiguous and non-contiguous </w:t>
      </w:r>
      <w:r w:rsidR="00E95830">
        <w:t>spectrum</w:t>
      </w:r>
      <w:r w:rsidR="00C502E6">
        <w:t xml:space="preserve">. </w:t>
      </w:r>
      <w:r w:rsidR="00D53996">
        <w:t>A</w:t>
      </w:r>
      <w:r w:rsidR="004E63F2">
        <w:t>n</w:t>
      </w:r>
      <w:r w:rsidR="00D53996">
        <w:t>other</w:t>
      </w:r>
      <w:r w:rsidR="004E63F2">
        <w:t xml:space="preserve"> solution provided by RAN4 is to introduce a new capability to </w:t>
      </w:r>
      <w:r w:rsidR="00770462">
        <w:t>indicate support of</w:t>
      </w:r>
      <w:r w:rsidR="004E63F2">
        <w:t xml:space="preserve"> intra-band non-contiguous spectrum with nominal channel spacing. </w:t>
      </w:r>
      <w:r>
        <w:t>N</w:t>
      </w:r>
      <w:r w:rsidR="004E63F2">
        <w:t xml:space="preserve">ominal channel spacing </w:t>
      </w:r>
      <w:r w:rsidR="00D53996">
        <w:t xml:space="preserve">is defined in RAN4 to illustrate </w:t>
      </w:r>
      <w:r w:rsidR="00770462">
        <w:t>the</w:t>
      </w:r>
      <w:r w:rsidR="00D53996">
        <w:t xml:space="preserve"> contiguous spectrum </w:t>
      </w:r>
      <w:r w:rsidR="004E63F2">
        <w:t>between</w:t>
      </w:r>
      <w:r w:rsidR="00770462">
        <w:t xml:space="preserve"> adjacent</w:t>
      </w:r>
      <w:r w:rsidR="004E63F2">
        <w:t xml:space="preserve"> </w:t>
      </w:r>
      <w:r w:rsidR="00D53996">
        <w:t xml:space="preserve">carriers. </w:t>
      </w:r>
      <w:r w:rsidR="00A941E5">
        <w:t xml:space="preserve">With the new capability indicated, </w:t>
      </w:r>
      <w:r>
        <w:t xml:space="preserve">the requirement for non-contiguous </w:t>
      </w:r>
      <w:r w:rsidR="00770462">
        <w:t xml:space="preserve">spectrum </w:t>
      </w:r>
      <w:r w:rsidR="00D53996">
        <w:t xml:space="preserve">(e.g. MPR/A-MPR) </w:t>
      </w:r>
      <w:r>
        <w:t>can be followed</w:t>
      </w:r>
      <w:r w:rsidR="005F1AA8">
        <w:t xml:space="preserve"> even though there is nominal channel spacing between EUTRA and NR carriers</w:t>
      </w:r>
      <w:r>
        <w:t>.</w:t>
      </w:r>
      <w:r>
        <w:rPr>
          <w:rFonts w:hint="eastAsia"/>
        </w:rPr>
        <w:t xml:space="preserve"> </w:t>
      </w:r>
      <w:r>
        <w:t xml:space="preserve">In this way, </w:t>
      </w:r>
      <w:r w:rsidR="00770462">
        <w:t>it is simpler for the upgraded UEs to support the new capability.</w:t>
      </w:r>
      <w:r>
        <w:t xml:space="preserve"> </w:t>
      </w:r>
    </w:p>
    <w:p w14:paraId="76EF84DA" w14:textId="49201CB0" w:rsidR="004D71E1" w:rsidRDefault="00564FD4" w:rsidP="005338DD">
      <w:pPr>
        <w:rPr>
          <w:b/>
        </w:rPr>
      </w:pPr>
      <w:r w:rsidRPr="003A24CC">
        <w:rPr>
          <w:b/>
        </w:rPr>
        <w:t>Proposal</w:t>
      </w:r>
      <w:r w:rsidR="00AC552F">
        <w:rPr>
          <w:b/>
        </w:rPr>
        <w:t xml:space="preserve"> 1</w:t>
      </w:r>
      <w:r w:rsidRPr="003A24CC">
        <w:rPr>
          <w:b/>
        </w:rPr>
        <w:t xml:space="preserve">: </w:t>
      </w:r>
      <w:r w:rsidR="00770462">
        <w:rPr>
          <w:b/>
        </w:rPr>
        <w:t xml:space="preserve">Introduce new capability to indicate support of intra-band non-contiguous </w:t>
      </w:r>
      <w:r w:rsidR="00EB4D42">
        <w:rPr>
          <w:b/>
        </w:rPr>
        <w:t>(NG)</w:t>
      </w:r>
      <w:r w:rsidR="00770462">
        <w:rPr>
          <w:b/>
        </w:rPr>
        <w:t>EN-DC with nominal channel spacing.</w:t>
      </w:r>
      <w:r w:rsidR="004D71E1">
        <w:rPr>
          <w:b/>
        </w:rPr>
        <w:t xml:space="preserve"> </w:t>
      </w:r>
    </w:p>
    <w:p w14:paraId="783EAC78" w14:textId="099DCB48" w:rsidR="00A941E5" w:rsidRPr="003E48A9" w:rsidRDefault="004D71E1" w:rsidP="004D71E1">
      <w:r>
        <w:t xml:space="preserve">Besides, in current spec, there is another capability </w:t>
      </w:r>
      <w:proofErr w:type="spellStart"/>
      <w:r w:rsidRPr="00770462">
        <w:rPr>
          <w:i/>
        </w:rPr>
        <w:t>intrabandENDC-SupportUL</w:t>
      </w:r>
      <w:proofErr w:type="spellEnd"/>
      <w:r>
        <w:t xml:space="preserve"> defined when there is different contiguity capability between DL and UL. This capability is only applicable for special EN-DC combinations in RAN4 spec, e.g. DL </w:t>
      </w:r>
      <w:r w:rsidRPr="004D71E1">
        <w:t>DC_(n)48CA</w:t>
      </w:r>
      <w:r>
        <w:t xml:space="preserve">, UL </w:t>
      </w:r>
      <w:r w:rsidRPr="004D71E1">
        <w:t>DC_48A_n48A</w:t>
      </w:r>
      <w:r>
        <w:t xml:space="preserve">. </w:t>
      </w:r>
      <w:r w:rsidR="00A941E5">
        <w:t xml:space="preserve">If the UE supports same contiguity between DL and UL, the legacy field </w:t>
      </w:r>
      <w:proofErr w:type="spellStart"/>
      <w:r w:rsidR="00A941E5" w:rsidRPr="00D53996">
        <w:rPr>
          <w:i/>
        </w:rPr>
        <w:t>intrabandENDC</w:t>
      </w:r>
      <w:proofErr w:type="spellEnd"/>
      <w:r w:rsidR="00A941E5" w:rsidRPr="00D53996">
        <w:rPr>
          <w:i/>
        </w:rPr>
        <w:t>-Support</w:t>
      </w:r>
      <w:r w:rsidR="00A941E5">
        <w:t xml:space="preserve"> will be applied. In our view, </w:t>
      </w:r>
      <w:r>
        <w:t>th</w:t>
      </w:r>
      <w:r w:rsidR="00A941E5">
        <w:t>e</w:t>
      </w:r>
      <w:r>
        <w:t xml:space="preserve"> new capability </w:t>
      </w:r>
      <w:r w:rsidR="00A941E5">
        <w:t>can be applied to DL and/or UL, only if the corresponding direction is</w:t>
      </w:r>
      <w:r>
        <w:t xml:space="preserve"> </w:t>
      </w:r>
      <w:r w:rsidR="00A941E5">
        <w:t>indicated with</w:t>
      </w:r>
      <w:r>
        <w:t xml:space="preserve"> “non-contiguous” </w:t>
      </w:r>
      <w:r w:rsidR="00A941E5">
        <w:t xml:space="preserve">by </w:t>
      </w:r>
      <w:proofErr w:type="spellStart"/>
      <w:r w:rsidR="00A941E5" w:rsidRPr="00D53996">
        <w:rPr>
          <w:i/>
        </w:rPr>
        <w:t>intrabandENDC</w:t>
      </w:r>
      <w:proofErr w:type="spellEnd"/>
      <w:r w:rsidR="00A941E5" w:rsidRPr="00D53996">
        <w:rPr>
          <w:i/>
        </w:rPr>
        <w:t>-Support</w:t>
      </w:r>
      <w:r w:rsidR="00A941E5">
        <w:rPr>
          <w:i/>
        </w:rPr>
        <w:t>/</w:t>
      </w:r>
      <w:proofErr w:type="spellStart"/>
      <w:r w:rsidR="00A941E5" w:rsidRPr="00770462">
        <w:rPr>
          <w:i/>
        </w:rPr>
        <w:t>intrabandENDC-SupportUL</w:t>
      </w:r>
      <w:proofErr w:type="spellEnd"/>
      <w:r w:rsidR="00A941E5">
        <w:t xml:space="preserve">. </w:t>
      </w:r>
      <w:r w:rsidR="009E32A4">
        <w:t xml:space="preserve">There is no need to indicate the new capability for DL and UL separately in the same band combination. </w:t>
      </w:r>
      <w:r w:rsidR="003E48A9">
        <w:rPr>
          <w:rFonts w:hint="eastAsia"/>
        </w:rPr>
        <w:t>For</w:t>
      </w:r>
      <w:r w:rsidR="003E48A9">
        <w:t xml:space="preserve"> example, when “non-contiguous” is supported in both DL and UL (i.e. </w:t>
      </w:r>
      <w:proofErr w:type="spellStart"/>
      <w:r w:rsidR="003E48A9" w:rsidRPr="003E48A9">
        <w:rPr>
          <w:i/>
        </w:rPr>
        <w:t>intrabandENDC</w:t>
      </w:r>
      <w:proofErr w:type="spellEnd"/>
      <w:r w:rsidR="003E48A9" w:rsidRPr="003E48A9">
        <w:rPr>
          <w:i/>
        </w:rPr>
        <w:t>-Support</w:t>
      </w:r>
      <w:r w:rsidR="003E48A9">
        <w:t xml:space="preserve"> </w:t>
      </w:r>
      <w:r w:rsidR="003E48A9">
        <w:rPr>
          <w:rFonts w:hint="eastAsia"/>
        </w:rPr>
        <w:t>is</w:t>
      </w:r>
      <w:r w:rsidR="003E48A9">
        <w:t xml:space="preserve"> set to “non-contiguous”) and the new capability is signalled, the UE supports intra-band non-contiguous EN-DC with nominal channel spacing for both DL and UL. When “contiguous” is supported in DL and “non-contiguous” is supported in UL (i.e. </w:t>
      </w:r>
      <w:proofErr w:type="spellStart"/>
      <w:r w:rsidR="003E48A9" w:rsidRPr="003E48A9">
        <w:rPr>
          <w:i/>
        </w:rPr>
        <w:t>intrabandENDC</w:t>
      </w:r>
      <w:proofErr w:type="spellEnd"/>
      <w:r w:rsidR="003E48A9" w:rsidRPr="003E48A9">
        <w:rPr>
          <w:i/>
        </w:rPr>
        <w:t>-Support</w:t>
      </w:r>
      <w:r w:rsidR="003E48A9">
        <w:t xml:space="preserve"> </w:t>
      </w:r>
      <w:r w:rsidR="003E48A9">
        <w:rPr>
          <w:rFonts w:hint="eastAsia"/>
        </w:rPr>
        <w:t>is</w:t>
      </w:r>
      <w:r w:rsidR="003E48A9">
        <w:t xml:space="preserve"> set to “contiguous” and </w:t>
      </w:r>
      <w:proofErr w:type="spellStart"/>
      <w:r w:rsidR="003E48A9" w:rsidRPr="00770462">
        <w:rPr>
          <w:i/>
        </w:rPr>
        <w:t>intrabandENDC-SupportUL</w:t>
      </w:r>
      <w:proofErr w:type="spellEnd"/>
      <w:r w:rsidR="003E48A9">
        <w:t xml:space="preserve"> is set to “non-contiguous”), and the new capability is signalled, the UE supports intra-band non-contiguous EN-DC with nominal channel spacing only in UL.</w:t>
      </w:r>
    </w:p>
    <w:p w14:paraId="05BD4EEC" w14:textId="03337810" w:rsidR="004D71E1" w:rsidRPr="00A941E5" w:rsidRDefault="00000F9E" w:rsidP="004D71E1">
      <w:r>
        <w:t xml:space="preserve">Lastly, in last meeting, for the inter-band EN-DC combination with multiple intra-band components, it was agreed to introduce a list to indicate the contiguity capability for each component. We understand the new capability is a common capability for all the DL/UL </w:t>
      </w:r>
      <w:r w:rsidR="00E95830">
        <w:t xml:space="preserve">intra-band EN-DC </w:t>
      </w:r>
      <w:r>
        <w:t xml:space="preserve">components with “non-contiguous” indicated. </w:t>
      </w:r>
    </w:p>
    <w:p w14:paraId="01B8A6DB" w14:textId="2F71105D" w:rsidR="00000F9E" w:rsidRPr="00000F9E" w:rsidRDefault="00000F9E" w:rsidP="00000F9E">
      <w:r>
        <w:t xml:space="preserve">In conclusion, the new capability should be introduced in per-BC level, which is applicable for </w:t>
      </w:r>
      <w:r w:rsidR="003E48A9">
        <w:t xml:space="preserve">all the </w:t>
      </w:r>
      <w:r>
        <w:t>DL and/or UL intra-band EN-DC component</w:t>
      </w:r>
      <w:r w:rsidR="00D8085D">
        <w:t>(s)</w:t>
      </w:r>
      <w:r>
        <w:t xml:space="preserve"> with non-contiguous </w:t>
      </w:r>
      <w:r w:rsidR="00D8085D">
        <w:t>capability in the BC.</w:t>
      </w:r>
      <w:r>
        <w:t xml:space="preserve"> The UE indicating support of the new capability shall indicate support of “non-contiguous” in at least one among </w:t>
      </w:r>
      <w:proofErr w:type="spellStart"/>
      <w:r w:rsidRPr="00000F9E">
        <w:rPr>
          <w:i/>
        </w:rPr>
        <w:t>intrabandENDC</w:t>
      </w:r>
      <w:proofErr w:type="spellEnd"/>
      <w:r w:rsidRPr="00000F9E">
        <w:rPr>
          <w:i/>
        </w:rPr>
        <w:t>-Support/</w:t>
      </w:r>
      <w:proofErr w:type="spellStart"/>
      <w:r w:rsidRPr="00000F9E">
        <w:rPr>
          <w:i/>
        </w:rPr>
        <w:t>intrabandENDC-SupportUL</w:t>
      </w:r>
      <w:proofErr w:type="spellEnd"/>
      <w:r w:rsidRPr="00000F9E">
        <w:rPr>
          <w:i/>
        </w:rPr>
        <w:t>/</w:t>
      </w:r>
      <w:r w:rsidRPr="00000F9E">
        <w:t xml:space="preserve"> </w:t>
      </w:r>
      <w:r w:rsidRPr="00000F9E">
        <w:rPr>
          <w:i/>
        </w:rPr>
        <w:t>intrabandENDC-Support-DL-v1790/</w:t>
      </w:r>
      <w:r w:rsidRPr="00000F9E">
        <w:t xml:space="preserve"> </w:t>
      </w:r>
      <w:r w:rsidRPr="00000F9E">
        <w:rPr>
          <w:i/>
        </w:rPr>
        <w:t>intrabandENDC-Support-UL-v1790</w:t>
      </w:r>
      <w:r>
        <w:t>.</w:t>
      </w:r>
    </w:p>
    <w:p w14:paraId="31636D8C" w14:textId="02597F89" w:rsidR="00B54383" w:rsidRDefault="004D71E1" w:rsidP="005338DD">
      <w:pPr>
        <w:rPr>
          <w:b/>
        </w:rPr>
      </w:pPr>
      <w:r>
        <w:rPr>
          <w:b/>
        </w:rPr>
        <w:t>Proposal 2:</w:t>
      </w:r>
      <w:r w:rsidR="00D8085D">
        <w:rPr>
          <w:b/>
        </w:rPr>
        <w:t xml:space="preserve"> The new capability is in per-BC level, which </w:t>
      </w:r>
      <w:r w:rsidR="00D8085D" w:rsidRPr="00D8085D">
        <w:rPr>
          <w:b/>
        </w:rPr>
        <w:t xml:space="preserve">is applicable for </w:t>
      </w:r>
      <w:r w:rsidR="003E48A9">
        <w:rPr>
          <w:b/>
        </w:rPr>
        <w:t xml:space="preserve">all the </w:t>
      </w:r>
      <w:r w:rsidR="00D8085D" w:rsidRPr="00D8085D">
        <w:rPr>
          <w:b/>
        </w:rPr>
        <w:t xml:space="preserve">DL and/or UL intra-band EN-DC component(s) with non-contiguous capability </w:t>
      </w:r>
      <w:r w:rsidR="00D8085D">
        <w:rPr>
          <w:b/>
        </w:rPr>
        <w:t>in the BC</w:t>
      </w:r>
      <w:r w:rsidR="00D8085D" w:rsidRPr="00D8085D">
        <w:rPr>
          <w:b/>
        </w:rPr>
        <w:t>.</w:t>
      </w:r>
    </w:p>
    <w:p w14:paraId="0F15382F" w14:textId="14709BC8" w:rsidR="00D8085D" w:rsidRPr="00D8085D" w:rsidRDefault="00D8085D" w:rsidP="005338DD">
      <w:pPr>
        <w:rPr>
          <w:b/>
        </w:rPr>
      </w:pPr>
      <w:r>
        <w:rPr>
          <w:b/>
        </w:rPr>
        <w:t xml:space="preserve">Proposal 3: </w:t>
      </w:r>
      <w:r w:rsidRPr="00D8085D">
        <w:rPr>
          <w:b/>
        </w:rPr>
        <w:t xml:space="preserve">The UE indicating support of the new capability shall indicate support of “non-contiguous” in at least one among </w:t>
      </w:r>
      <w:r w:rsidRPr="00D8085D">
        <w:rPr>
          <w:b/>
          <w:i/>
        </w:rPr>
        <w:t>intrabandENDC-Support/intrabandENDC-SupportUL/intrabandENDC-Support-DL-v1790/</w:t>
      </w:r>
      <w:r w:rsidRPr="00D8085D">
        <w:rPr>
          <w:b/>
        </w:rPr>
        <w:t xml:space="preserve"> </w:t>
      </w:r>
      <w:r w:rsidRPr="00D8085D">
        <w:rPr>
          <w:b/>
          <w:i/>
        </w:rPr>
        <w:t>intrabandENDC-Support-UL-v1790</w:t>
      </w:r>
      <w:r w:rsidRPr="00D8085D">
        <w:rPr>
          <w:b/>
        </w:rPr>
        <w:t>.</w:t>
      </w:r>
    </w:p>
    <w:bookmarkEnd w:id="3"/>
    <w:bookmarkEnd w:id="4"/>
    <w:p w14:paraId="1B4B23D7" w14:textId="77777777" w:rsidR="00A361EF" w:rsidRDefault="00A361EF" w:rsidP="00644242">
      <w:pPr>
        <w:pStyle w:val="1"/>
        <w:spacing w:before="100" w:beforeAutospacing="1" w:after="100" w:afterAutospacing="1"/>
        <w:ind w:left="0" w:firstLine="0"/>
        <w:jc w:val="both"/>
      </w:pPr>
      <w:r>
        <w:rPr>
          <w:rFonts w:hint="eastAsia"/>
        </w:rPr>
        <w:t>3</w:t>
      </w:r>
      <w:r>
        <w:t>. Conclusion</w:t>
      </w:r>
    </w:p>
    <w:p w14:paraId="3A9C5B1A" w14:textId="03150693" w:rsidR="002F3784" w:rsidRDefault="00E741D0" w:rsidP="00770462">
      <w:pPr>
        <w:spacing w:before="100" w:beforeAutospacing="1" w:after="100" w:afterAutospacing="1"/>
        <w:jc w:val="both"/>
        <w:rPr>
          <w:b/>
        </w:rPr>
      </w:pPr>
      <w:r w:rsidRPr="00E741D0">
        <w:rPr>
          <w:lang w:val="en-US"/>
        </w:rPr>
        <w:t xml:space="preserve">In this contribution, we </w:t>
      </w:r>
      <w:r w:rsidR="00770462">
        <w:rPr>
          <w:lang w:val="en-US"/>
        </w:rPr>
        <w:t>have following proposals</w:t>
      </w:r>
      <w:r w:rsidR="00770462" w:rsidRPr="00770462">
        <w:t>:</w:t>
      </w:r>
    </w:p>
    <w:p w14:paraId="34D304A7" w14:textId="207B3671" w:rsidR="00770462" w:rsidRPr="003A24CC" w:rsidRDefault="00770462" w:rsidP="00770462">
      <w:pPr>
        <w:rPr>
          <w:b/>
        </w:rPr>
      </w:pPr>
      <w:r w:rsidRPr="003A24CC">
        <w:rPr>
          <w:b/>
        </w:rPr>
        <w:t>Proposal</w:t>
      </w:r>
      <w:r>
        <w:rPr>
          <w:b/>
        </w:rPr>
        <w:t xml:space="preserve"> 1</w:t>
      </w:r>
      <w:r w:rsidRPr="003A24CC">
        <w:rPr>
          <w:b/>
        </w:rPr>
        <w:t xml:space="preserve">: </w:t>
      </w:r>
      <w:r>
        <w:rPr>
          <w:b/>
        </w:rPr>
        <w:t xml:space="preserve">Introduce new capability to indicate support of intra-band non-contiguous </w:t>
      </w:r>
      <w:r w:rsidR="00EB4D42">
        <w:rPr>
          <w:b/>
        </w:rPr>
        <w:t>(NG)</w:t>
      </w:r>
      <w:r>
        <w:rPr>
          <w:b/>
        </w:rPr>
        <w:t>EN-DC with nominal channel spacing.</w:t>
      </w:r>
    </w:p>
    <w:p w14:paraId="62444798" w14:textId="1AA25CAB" w:rsidR="00D8085D" w:rsidRDefault="00D8085D" w:rsidP="00D8085D">
      <w:pPr>
        <w:rPr>
          <w:b/>
        </w:rPr>
      </w:pPr>
      <w:r>
        <w:rPr>
          <w:b/>
        </w:rPr>
        <w:t xml:space="preserve">Proposal 2: The new capability is in per-BC level, which </w:t>
      </w:r>
      <w:r w:rsidRPr="00D8085D">
        <w:rPr>
          <w:b/>
        </w:rPr>
        <w:t xml:space="preserve">is applicable for </w:t>
      </w:r>
      <w:r w:rsidR="003E48A9">
        <w:rPr>
          <w:b/>
        </w:rPr>
        <w:t xml:space="preserve">all the </w:t>
      </w:r>
      <w:r w:rsidRPr="00D8085D">
        <w:rPr>
          <w:b/>
        </w:rPr>
        <w:t xml:space="preserve">DL and/or UL intra-band EN-DC component(s) with non-contiguous capability </w:t>
      </w:r>
      <w:r>
        <w:rPr>
          <w:b/>
        </w:rPr>
        <w:t>in the BC</w:t>
      </w:r>
      <w:r w:rsidRPr="00D8085D">
        <w:rPr>
          <w:b/>
        </w:rPr>
        <w:t>.</w:t>
      </w:r>
    </w:p>
    <w:p w14:paraId="707B86CE" w14:textId="77777777" w:rsidR="00D8085D" w:rsidRPr="00D8085D" w:rsidRDefault="00D8085D" w:rsidP="00D8085D">
      <w:pPr>
        <w:rPr>
          <w:b/>
        </w:rPr>
      </w:pPr>
      <w:r>
        <w:rPr>
          <w:b/>
        </w:rPr>
        <w:t xml:space="preserve">Proposal 3: </w:t>
      </w:r>
      <w:r w:rsidRPr="00D8085D">
        <w:rPr>
          <w:b/>
        </w:rPr>
        <w:t xml:space="preserve">The UE indicating support of the new capability shall indicate support of “non-contiguous” in at least one among </w:t>
      </w:r>
      <w:r w:rsidRPr="00D8085D">
        <w:rPr>
          <w:b/>
          <w:i/>
        </w:rPr>
        <w:t>intrabandENDC-Support/intrabandENDC-SupportUL/intrabandENDC-Support-DL-v1790/</w:t>
      </w:r>
      <w:r w:rsidRPr="00D8085D">
        <w:rPr>
          <w:b/>
        </w:rPr>
        <w:t xml:space="preserve"> </w:t>
      </w:r>
      <w:r w:rsidRPr="00D8085D">
        <w:rPr>
          <w:b/>
          <w:i/>
        </w:rPr>
        <w:t>intrabandENDC-Support-UL-v1790</w:t>
      </w:r>
      <w:r w:rsidRPr="00D8085D">
        <w:rPr>
          <w:b/>
        </w:rPr>
        <w:t>.</w:t>
      </w:r>
    </w:p>
    <w:p w14:paraId="60F422F8" w14:textId="4C7A5ADA" w:rsidR="00555CD2" w:rsidRDefault="00555CD2" w:rsidP="0046531D">
      <w:pPr>
        <w:pStyle w:val="1"/>
        <w:ind w:left="0" w:firstLine="0"/>
        <w:jc w:val="both"/>
      </w:pPr>
      <w:r>
        <w:t>4. Reference</w:t>
      </w:r>
    </w:p>
    <w:p w14:paraId="5F3D7A0A" w14:textId="1E96CCD3" w:rsidR="00D8085D" w:rsidRDefault="00996EC9" w:rsidP="00D8085D">
      <w:pPr>
        <w:jc w:val="both"/>
      </w:pPr>
      <w:r>
        <w:t>[1]</w:t>
      </w:r>
      <w:r w:rsidR="00555CD2">
        <w:t xml:space="preserve"> </w:t>
      </w:r>
      <w:r w:rsidRPr="00996EC9">
        <w:t>R4-</w:t>
      </w:r>
      <w:r w:rsidR="00D8085D" w:rsidRPr="00D8085D">
        <w:t>2410693</w:t>
      </w:r>
      <w:r w:rsidR="00D8085D">
        <w:t xml:space="preserve">, </w:t>
      </w:r>
      <w:r w:rsidR="00D8085D" w:rsidRPr="00D8085D">
        <w:t>LS on intra-band EN-DC channel spacing</w:t>
      </w:r>
      <w:r w:rsidR="00D8085D">
        <w:t>.</w:t>
      </w:r>
      <w:bookmarkStart w:id="5" w:name="_GoBack"/>
      <w:bookmarkEnd w:id="5"/>
    </w:p>
    <w:p w14:paraId="71F54A86" w14:textId="32F04694" w:rsidR="00D67055" w:rsidRDefault="00D67055" w:rsidP="00555CD2">
      <w:pPr>
        <w:jc w:val="both"/>
      </w:pPr>
    </w:p>
    <w:sectPr w:rsidR="00D67055" w:rsidSect="005338DD">
      <w:headerReference w:type="default" r:id="rId9"/>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9BD8" w16cex:dateUtc="2024-04-02T06:59:00Z"/>
  <w16cex:commentExtensible w16cex:durableId="29B69C6F" w16cex:dateUtc="2024-04-02T07: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EE0B8" w14:textId="77777777" w:rsidR="00DF0ABB" w:rsidRDefault="00DF0ABB">
      <w:r>
        <w:separator/>
      </w:r>
    </w:p>
  </w:endnote>
  <w:endnote w:type="continuationSeparator" w:id="0">
    <w:p w14:paraId="7041FBDD" w14:textId="77777777" w:rsidR="00DF0ABB" w:rsidRDefault="00DF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Ericsson Hilda">
    <w:altName w:val="Calibri"/>
    <w:charset w:val="00"/>
    <w:family w:val="auto"/>
    <w:pitch w:val="default"/>
    <w:sig w:usb0="00000000"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06813" w14:textId="77777777" w:rsidR="00DF0ABB" w:rsidRDefault="00DF0ABB">
      <w:r>
        <w:separator/>
      </w:r>
    </w:p>
  </w:footnote>
  <w:footnote w:type="continuationSeparator" w:id="0">
    <w:p w14:paraId="254D12DE" w14:textId="77777777" w:rsidR="00DF0ABB" w:rsidRDefault="00DF0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EE5A95" w:rsidRDefault="00EE5A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75pt;height:10.75pt" o:bullet="t">
        <v:imagedata r:id="rId1" o:title="clip_image001"/>
      </v:shape>
    </w:pict>
  </w:numPicBullet>
  <w:abstractNum w:abstractNumId="0" w15:restartNumberingAfterBreak="0">
    <w:nsid w:val="024410B0"/>
    <w:multiLevelType w:val="hybridMultilevel"/>
    <w:tmpl w:val="C51AFBB0"/>
    <w:lvl w:ilvl="0" w:tplc="D02A9A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5E10AE0"/>
    <w:multiLevelType w:val="hybridMultilevel"/>
    <w:tmpl w:val="5FC2F69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93F1E"/>
    <w:multiLevelType w:val="hybridMultilevel"/>
    <w:tmpl w:val="C09A8BA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075D12"/>
    <w:multiLevelType w:val="hybridMultilevel"/>
    <w:tmpl w:val="9F6A341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C1C3535"/>
    <w:multiLevelType w:val="hybridMultilevel"/>
    <w:tmpl w:val="F81AB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1F44A7"/>
    <w:multiLevelType w:val="hybridMultilevel"/>
    <w:tmpl w:val="53E6F35A"/>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CC51DB"/>
    <w:multiLevelType w:val="hybridMultilevel"/>
    <w:tmpl w:val="4FF86458"/>
    <w:lvl w:ilvl="0" w:tplc="54E8C5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494A4F"/>
    <w:multiLevelType w:val="hybridMultilevel"/>
    <w:tmpl w:val="2B98DF64"/>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E3A78F4"/>
    <w:multiLevelType w:val="hybridMultilevel"/>
    <w:tmpl w:val="5A5A9F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start w:val="1"/>
      <w:numFmt w:val="bullet"/>
      <w:lvlText w:val=""/>
      <w:lvlJc w:val="left"/>
      <w:pPr>
        <w:tabs>
          <w:tab w:val="num" w:pos="553"/>
        </w:tabs>
        <w:ind w:left="553" w:hanging="360"/>
      </w:pPr>
      <w:rPr>
        <w:rFonts w:ascii="Wingdings" w:hAnsi="Wingdings" w:hint="default"/>
      </w:rPr>
    </w:lvl>
    <w:lvl w:ilvl="3" w:tplc="0409000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4"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CA3205"/>
    <w:multiLevelType w:val="hybridMultilevel"/>
    <w:tmpl w:val="409E49B2"/>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495DD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35"/>
  </w:num>
  <w:num w:numId="2">
    <w:abstractNumId w:val="2"/>
  </w:num>
  <w:num w:numId="3">
    <w:abstractNumId w:val="11"/>
  </w:num>
  <w:num w:numId="4">
    <w:abstractNumId w:val="33"/>
  </w:num>
  <w:num w:numId="5">
    <w:abstractNumId w:val="33"/>
    <w:lvlOverride w:ilvl="0">
      <w:startOverride w:val="1"/>
    </w:lvlOverride>
  </w:num>
  <w:num w:numId="6">
    <w:abstractNumId w:val="33"/>
    <w:lvlOverride w:ilvl="0">
      <w:startOverride w:val="1"/>
    </w:lvlOverride>
  </w:num>
  <w:num w:numId="7">
    <w:abstractNumId w:val="9"/>
  </w:num>
  <w:num w:numId="8">
    <w:abstractNumId w:val="34"/>
  </w:num>
  <w:num w:numId="9">
    <w:abstractNumId w:val="24"/>
  </w:num>
  <w:num w:numId="10">
    <w:abstractNumId w:val="29"/>
  </w:num>
  <w:num w:numId="11">
    <w:abstractNumId w:val="33"/>
  </w:num>
  <w:num w:numId="12">
    <w:abstractNumId w:val="28"/>
  </w:num>
  <w:num w:numId="13">
    <w:abstractNumId w:val="3"/>
  </w:num>
  <w:num w:numId="14">
    <w:abstractNumId w:val="38"/>
  </w:num>
  <w:num w:numId="15">
    <w:abstractNumId w:val="19"/>
  </w:num>
  <w:num w:numId="16">
    <w:abstractNumId w:val="10"/>
  </w:num>
  <w:num w:numId="17">
    <w:abstractNumId w:val="33"/>
  </w:num>
  <w:num w:numId="18">
    <w:abstractNumId w:val="23"/>
  </w:num>
  <w:num w:numId="19">
    <w:abstractNumId w:val="30"/>
  </w:num>
  <w:num w:numId="20">
    <w:abstractNumId w:val="35"/>
  </w:num>
  <w:num w:numId="21">
    <w:abstractNumId w:val="35"/>
  </w:num>
  <w:num w:numId="22">
    <w:abstractNumId w:val="33"/>
  </w:num>
  <w:num w:numId="23">
    <w:abstractNumId w:val="7"/>
  </w:num>
  <w:num w:numId="24">
    <w:abstractNumId w:val="15"/>
  </w:num>
  <w:num w:numId="25">
    <w:abstractNumId w:val="26"/>
  </w:num>
  <w:num w:numId="26">
    <w:abstractNumId w:val="1"/>
  </w:num>
  <w:num w:numId="27">
    <w:abstractNumId w:val="16"/>
  </w:num>
  <w:num w:numId="28">
    <w:abstractNumId w:val="27"/>
  </w:num>
  <w:num w:numId="29">
    <w:abstractNumId w:val="37"/>
  </w:num>
  <w:num w:numId="30">
    <w:abstractNumId w:val="36"/>
  </w:num>
  <w:num w:numId="31">
    <w:abstractNumId w:val="8"/>
  </w:num>
  <w:num w:numId="32">
    <w:abstractNumId w:val="17"/>
  </w:num>
  <w:num w:numId="33">
    <w:abstractNumId w:val="20"/>
  </w:num>
  <w:num w:numId="34">
    <w:abstractNumId w:val="21"/>
  </w:num>
  <w:num w:numId="35">
    <w:abstractNumId w:val="35"/>
  </w:num>
  <w:num w:numId="36">
    <w:abstractNumId w:val="32"/>
  </w:num>
  <w:num w:numId="37">
    <w:abstractNumId w:val="13"/>
  </w:num>
  <w:num w:numId="38">
    <w:abstractNumId w:val="0"/>
  </w:num>
  <w:num w:numId="39">
    <w:abstractNumId w:val="6"/>
  </w:num>
  <w:num w:numId="40">
    <w:abstractNumId w:val="4"/>
  </w:num>
  <w:num w:numId="41">
    <w:abstractNumId w:val="5"/>
  </w:num>
  <w:num w:numId="42">
    <w:abstractNumId w:val="12"/>
  </w:num>
  <w:num w:numId="43">
    <w:abstractNumId w:val="18"/>
  </w:num>
  <w:num w:numId="44">
    <w:abstractNumId w:val="14"/>
  </w:num>
  <w:num w:numId="45">
    <w:abstractNumId w:val="25"/>
  </w:num>
  <w:num w:numId="46">
    <w:abstractNumId w:val="31"/>
  </w:num>
  <w:num w:numId="47">
    <w:abstractNumId w:val="22"/>
  </w:num>
  <w:num w:numId="48">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0F9E"/>
    <w:rsid w:val="00001157"/>
    <w:rsid w:val="00001BF5"/>
    <w:rsid w:val="00001CCE"/>
    <w:rsid w:val="000021A7"/>
    <w:rsid w:val="0000341B"/>
    <w:rsid w:val="00003486"/>
    <w:rsid w:val="00003783"/>
    <w:rsid w:val="00003BC6"/>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399D"/>
    <w:rsid w:val="000147D8"/>
    <w:rsid w:val="000150D5"/>
    <w:rsid w:val="000153C3"/>
    <w:rsid w:val="00015475"/>
    <w:rsid w:val="0001602B"/>
    <w:rsid w:val="00016151"/>
    <w:rsid w:val="000169B7"/>
    <w:rsid w:val="000169D2"/>
    <w:rsid w:val="0001722C"/>
    <w:rsid w:val="00017669"/>
    <w:rsid w:val="00017FE4"/>
    <w:rsid w:val="00020157"/>
    <w:rsid w:val="00020672"/>
    <w:rsid w:val="0002079A"/>
    <w:rsid w:val="000207CA"/>
    <w:rsid w:val="00020C9B"/>
    <w:rsid w:val="00021F34"/>
    <w:rsid w:val="00022151"/>
    <w:rsid w:val="00022DF2"/>
    <w:rsid w:val="00022E4A"/>
    <w:rsid w:val="0002368C"/>
    <w:rsid w:val="00023B68"/>
    <w:rsid w:val="00024326"/>
    <w:rsid w:val="00024434"/>
    <w:rsid w:val="00025294"/>
    <w:rsid w:val="00025570"/>
    <w:rsid w:val="0002666B"/>
    <w:rsid w:val="00026B8D"/>
    <w:rsid w:val="00026DBA"/>
    <w:rsid w:val="00027384"/>
    <w:rsid w:val="00027B28"/>
    <w:rsid w:val="00030117"/>
    <w:rsid w:val="00030B2D"/>
    <w:rsid w:val="00032A21"/>
    <w:rsid w:val="00032BB2"/>
    <w:rsid w:val="00032D1A"/>
    <w:rsid w:val="00034FE4"/>
    <w:rsid w:val="000354CC"/>
    <w:rsid w:val="000358F6"/>
    <w:rsid w:val="00035F87"/>
    <w:rsid w:val="0003634A"/>
    <w:rsid w:val="0003636E"/>
    <w:rsid w:val="000367FC"/>
    <w:rsid w:val="0003693A"/>
    <w:rsid w:val="00036D80"/>
    <w:rsid w:val="0003775C"/>
    <w:rsid w:val="00037A10"/>
    <w:rsid w:val="00037BF2"/>
    <w:rsid w:val="000401DB"/>
    <w:rsid w:val="000402ED"/>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54"/>
    <w:rsid w:val="0005167C"/>
    <w:rsid w:val="00052093"/>
    <w:rsid w:val="00053161"/>
    <w:rsid w:val="00053B45"/>
    <w:rsid w:val="0005517D"/>
    <w:rsid w:val="00055322"/>
    <w:rsid w:val="00055585"/>
    <w:rsid w:val="000557E6"/>
    <w:rsid w:val="00056175"/>
    <w:rsid w:val="00056419"/>
    <w:rsid w:val="0005666E"/>
    <w:rsid w:val="00056B87"/>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1BF"/>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2DCC"/>
    <w:rsid w:val="00083910"/>
    <w:rsid w:val="00084305"/>
    <w:rsid w:val="000843A8"/>
    <w:rsid w:val="000866E5"/>
    <w:rsid w:val="0008696C"/>
    <w:rsid w:val="000877E8"/>
    <w:rsid w:val="0008787D"/>
    <w:rsid w:val="000902D6"/>
    <w:rsid w:val="000914B1"/>
    <w:rsid w:val="00091B2C"/>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A7254"/>
    <w:rsid w:val="000A7F09"/>
    <w:rsid w:val="000B088E"/>
    <w:rsid w:val="000B1B5F"/>
    <w:rsid w:val="000B2490"/>
    <w:rsid w:val="000B2875"/>
    <w:rsid w:val="000B2AE9"/>
    <w:rsid w:val="000B2BC0"/>
    <w:rsid w:val="000B364C"/>
    <w:rsid w:val="000B4129"/>
    <w:rsid w:val="000B46C2"/>
    <w:rsid w:val="000B5BCC"/>
    <w:rsid w:val="000B6299"/>
    <w:rsid w:val="000B6801"/>
    <w:rsid w:val="000B6B6E"/>
    <w:rsid w:val="000B7110"/>
    <w:rsid w:val="000C0014"/>
    <w:rsid w:val="000C038A"/>
    <w:rsid w:val="000C0C8F"/>
    <w:rsid w:val="000C210F"/>
    <w:rsid w:val="000C3503"/>
    <w:rsid w:val="000C3C4C"/>
    <w:rsid w:val="000C4BD0"/>
    <w:rsid w:val="000C4BF2"/>
    <w:rsid w:val="000C4F13"/>
    <w:rsid w:val="000C580D"/>
    <w:rsid w:val="000C5836"/>
    <w:rsid w:val="000C5D47"/>
    <w:rsid w:val="000C6006"/>
    <w:rsid w:val="000C6199"/>
    <w:rsid w:val="000C6598"/>
    <w:rsid w:val="000C75A8"/>
    <w:rsid w:val="000C7637"/>
    <w:rsid w:val="000C7BAA"/>
    <w:rsid w:val="000D00CE"/>
    <w:rsid w:val="000D0578"/>
    <w:rsid w:val="000D081C"/>
    <w:rsid w:val="000D0EDE"/>
    <w:rsid w:val="000D186B"/>
    <w:rsid w:val="000D21C8"/>
    <w:rsid w:val="000D275B"/>
    <w:rsid w:val="000D3350"/>
    <w:rsid w:val="000D33DB"/>
    <w:rsid w:val="000D375B"/>
    <w:rsid w:val="000D3EA0"/>
    <w:rsid w:val="000D5767"/>
    <w:rsid w:val="000D6613"/>
    <w:rsid w:val="000D67ED"/>
    <w:rsid w:val="000D6839"/>
    <w:rsid w:val="000D6B43"/>
    <w:rsid w:val="000D7F90"/>
    <w:rsid w:val="000E0EEC"/>
    <w:rsid w:val="000E0FA5"/>
    <w:rsid w:val="000E1206"/>
    <w:rsid w:val="000E146B"/>
    <w:rsid w:val="000E15A3"/>
    <w:rsid w:val="000E165F"/>
    <w:rsid w:val="000E23D0"/>
    <w:rsid w:val="000E29AF"/>
    <w:rsid w:val="000E39E3"/>
    <w:rsid w:val="000E3BA6"/>
    <w:rsid w:val="000E41AD"/>
    <w:rsid w:val="000E41E4"/>
    <w:rsid w:val="000E43F4"/>
    <w:rsid w:val="000E48B2"/>
    <w:rsid w:val="000E490F"/>
    <w:rsid w:val="000E5168"/>
    <w:rsid w:val="000E51B4"/>
    <w:rsid w:val="000E542B"/>
    <w:rsid w:val="000E58A3"/>
    <w:rsid w:val="000E6604"/>
    <w:rsid w:val="000E7719"/>
    <w:rsid w:val="000E7B95"/>
    <w:rsid w:val="000F05F6"/>
    <w:rsid w:val="000F108A"/>
    <w:rsid w:val="000F2C2C"/>
    <w:rsid w:val="000F34DA"/>
    <w:rsid w:val="000F4088"/>
    <w:rsid w:val="000F416D"/>
    <w:rsid w:val="000F442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45B"/>
    <w:rsid w:val="00114712"/>
    <w:rsid w:val="00114970"/>
    <w:rsid w:val="001158AF"/>
    <w:rsid w:val="00115F2A"/>
    <w:rsid w:val="00116CA6"/>
    <w:rsid w:val="001178DF"/>
    <w:rsid w:val="00120711"/>
    <w:rsid w:val="00121239"/>
    <w:rsid w:val="001213C7"/>
    <w:rsid w:val="00121D44"/>
    <w:rsid w:val="0012254B"/>
    <w:rsid w:val="001227AE"/>
    <w:rsid w:val="00122990"/>
    <w:rsid w:val="00122FAC"/>
    <w:rsid w:val="00123111"/>
    <w:rsid w:val="00124174"/>
    <w:rsid w:val="00124229"/>
    <w:rsid w:val="00124E21"/>
    <w:rsid w:val="001252AB"/>
    <w:rsid w:val="00125477"/>
    <w:rsid w:val="001255E3"/>
    <w:rsid w:val="00125EBA"/>
    <w:rsid w:val="00126B78"/>
    <w:rsid w:val="0012728B"/>
    <w:rsid w:val="001275A5"/>
    <w:rsid w:val="001275FD"/>
    <w:rsid w:val="00130044"/>
    <w:rsid w:val="00130530"/>
    <w:rsid w:val="001309DF"/>
    <w:rsid w:val="00131496"/>
    <w:rsid w:val="001314A3"/>
    <w:rsid w:val="001317D8"/>
    <w:rsid w:val="00132054"/>
    <w:rsid w:val="001326B8"/>
    <w:rsid w:val="00132ED3"/>
    <w:rsid w:val="0013412C"/>
    <w:rsid w:val="00134D65"/>
    <w:rsid w:val="00134F97"/>
    <w:rsid w:val="00135AD0"/>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891"/>
    <w:rsid w:val="00144AEA"/>
    <w:rsid w:val="00145D43"/>
    <w:rsid w:val="00146246"/>
    <w:rsid w:val="00146A94"/>
    <w:rsid w:val="00146D37"/>
    <w:rsid w:val="0014713A"/>
    <w:rsid w:val="001471FF"/>
    <w:rsid w:val="001475A0"/>
    <w:rsid w:val="00147B71"/>
    <w:rsid w:val="0015036E"/>
    <w:rsid w:val="001504DC"/>
    <w:rsid w:val="00150AD1"/>
    <w:rsid w:val="00150B6E"/>
    <w:rsid w:val="00150EF5"/>
    <w:rsid w:val="001512ED"/>
    <w:rsid w:val="00151F17"/>
    <w:rsid w:val="00151FA4"/>
    <w:rsid w:val="00152550"/>
    <w:rsid w:val="001531B3"/>
    <w:rsid w:val="00153323"/>
    <w:rsid w:val="00153360"/>
    <w:rsid w:val="0015392B"/>
    <w:rsid w:val="00153933"/>
    <w:rsid w:val="001542B6"/>
    <w:rsid w:val="0015444D"/>
    <w:rsid w:val="001545C1"/>
    <w:rsid w:val="0015464F"/>
    <w:rsid w:val="00154FBD"/>
    <w:rsid w:val="0015577A"/>
    <w:rsid w:val="00156169"/>
    <w:rsid w:val="00156F43"/>
    <w:rsid w:val="00157494"/>
    <w:rsid w:val="00160015"/>
    <w:rsid w:val="00160282"/>
    <w:rsid w:val="00160507"/>
    <w:rsid w:val="001605F3"/>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7A50"/>
    <w:rsid w:val="00170070"/>
    <w:rsid w:val="001701F3"/>
    <w:rsid w:val="0017043A"/>
    <w:rsid w:val="00170585"/>
    <w:rsid w:val="00170906"/>
    <w:rsid w:val="00170F81"/>
    <w:rsid w:val="001717FE"/>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20FB"/>
    <w:rsid w:val="00182B22"/>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998"/>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C"/>
    <w:rsid w:val="001A4665"/>
    <w:rsid w:val="001A4731"/>
    <w:rsid w:val="001A4C26"/>
    <w:rsid w:val="001A4CBF"/>
    <w:rsid w:val="001A6150"/>
    <w:rsid w:val="001A664A"/>
    <w:rsid w:val="001A6DD3"/>
    <w:rsid w:val="001A7B60"/>
    <w:rsid w:val="001B0CF0"/>
    <w:rsid w:val="001B0D85"/>
    <w:rsid w:val="001B0F05"/>
    <w:rsid w:val="001B188E"/>
    <w:rsid w:val="001B2A55"/>
    <w:rsid w:val="001B2D04"/>
    <w:rsid w:val="001B2EFA"/>
    <w:rsid w:val="001B38C2"/>
    <w:rsid w:val="001B4002"/>
    <w:rsid w:val="001B4222"/>
    <w:rsid w:val="001B469F"/>
    <w:rsid w:val="001B4999"/>
    <w:rsid w:val="001B4DD7"/>
    <w:rsid w:val="001B4DDB"/>
    <w:rsid w:val="001B5A10"/>
    <w:rsid w:val="001B5AF5"/>
    <w:rsid w:val="001B7A65"/>
    <w:rsid w:val="001C0C85"/>
    <w:rsid w:val="001C33FA"/>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350"/>
    <w:rsid w:val="001D549F"/>
    <w:rsid w:val="001D56A6"/>
    <w:rsid w:val="001D58C6"/>
    <w:rsid w:val="001D61F9"/>
    <w:rsid w:val="001D6358"/>
    <w:rsid w:val="001D6DD7"/>
    <w:rsid w:val="001D7522"/>
    <w:rsid w:val="001D7A04"/>
    <w:rsid w:val="001D7C93"/>
    <w:rsid w:val="001D7FBF"/>
    <w:rsid w:val="001E043B"/>
    <w:rsid w:val="001E073F"/>
    <w:rsid w:val="001E089C"/>
    <w:rsid w:val="001E134A"/>
    <w:rsid w:val="001E1E4E"/>
    <w:rsid w:val="001E2202"/>
    <w:rsid w:val="001E24E7"/>
    <w:rsid w:val="001E2AFA"/>
    <w:rsid w:val="001E2EC7"/>
    <w:rsid w:val="001E41F3"/>
    <w:rsid w:val="001E450C"/>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1E7"/>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163"/>
    <w:rsid w:val="00214706"/>
    <w:rsid w:val="00216D90"/>
    <w:rsid w:val="00216F1A"/>
    <w:rsid w:val="002174F3"/>
    <w:rsid w:val="00217E52"/>
    <w:rsid w:val="0022010C"/>
    <w:rsid w:val="00220769"/>
    <w:rsid w:val="002212A3"/>
    <w:rsid w:val="002213BD"/>
    <w:rsid w:val="0022144B"/>
    <w:rsid w:val="00222299"/>
    <w:rsid w:val="002223D4"/>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69F"/>
    <w:rsid w:val="00230953"/>
    <w:rsid w:val="002311BA"/>
    <w:rsid w:val="00231234"/>
    <w:rsid w:val="00232186"/>
    <w:rsid w:val="002327FD"/>
    <w:rsid w:val="002332DF"/>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3E54"/>
    <w:rsid w:val="002559C9"/>
    <w:rsid w:val="00256ABE"/>
    <w:rsid w:val="00256CE4"/>
    <w:rsid w:val="002577A5"/>
    <w:rsid w:val="002579D4"/>
    <w:rsid w:val="0026004D"/>
    <w:rsid w:val="0026010C"/>
    <w:rsid w:val="002603A1"/>
    <w:rsid w:val="00260DC7"/>
    <w:rsid w:val="00260F7C"/>
    <w:rsid w:val="00261222"/>
    <w:rsid w:val="00261F24"/>
    <w:rsid w:val="0026216C"/>
    <w:rsid w:val="0026239D"/>
    <w:rsid w:val="00262722"/>
    <w:rsid w:val="00263196"/>
    <w:rsid w:val="0026328F"/>
    <w:rsid w:val="0026377C"/>
    <w:rsid w:val="002638ED"/>
    <w:rsid w:val="0026426E"/>
    <w:rsid w:val="002644C8"/>
    <w:rsid w:val="0026497F"/>
    <w:rsid w:val="00264C40"/>
    <w:rsid w:val="00265061"/>
    <w:rsid w:val="00265692"/>
    <w:rsid w:val="00265CF9"/>
    <w:rsid w:val="00266045"/>
    <w:rsid w:val="00266A12"/>
    <w:rsid w:val="00266B53"/>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1203"/>
    <w:rsid w:val="002821EF"/>
    <w:rsid w:val="0028268C"/>
    <w:rsid w:val="00282E8A"/>
    <w:rsid w:val="00282F82"/>
    <w:rsid w:val="002837F9"/>
    <w:rsid w:val="00283CB8"/>
    <w:rsid w:val="00284A9D"/>
    <w:rsid w:val="00284D79"/>
    <w:rsid w:val="002852C3"/>
    <w:rsid w:val="00285667"/>
    <w:rsid w:val="00285A34"/>
    <w:rsid w:val="00285B04"/>
    <w:rsid w:val="002860C4"/>
    <w:rsid w:val="002860F6"/>
    <w:rsid w:val="00286818"/>
    <w:rsid w:val="00287069"/>
    <w:rsid w:val="00287836"/>
    <w:rsid w:val="00287E4F"/>
    <w:rsid w:val="00290117"/>
    <w:rsid w:val="00291215"/>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3779"/>
    <w:rsid w:val="002C42C9"/>
    <w:rsid w:val="002C45E5"/>
    <w:rsid w:val="002C4BE8"/>
    <w:rsid w:val="002C4EBE"/>
    <w:rsid w:val="002C568C"/>
    <w:rsid w:val="002C69D7"/>
    <w:rsid w:val="002C7198"/>
    <w:rsid w:val="002C7375"/>
    <w:rsid w:val="002C7E24"/>
    <w:rsid w:val="002D05B1"/>
    <w:rsid w:val="002D0DFC"/>
    <w:rsid w:val="002D107D"/>
    <w:rsid w:val="002D1EDE"/>
    <w:rsid w:val="002D277E"/>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A86"/>
    <w:rsid w:val="002E0C86"/>
    <w:rsid w:val="002E18AB"/>
    <w:rsid w:val="002E35DE"/>
    <w:rsid w:val="002E3E38"/>
    <w:rsid w:val="002E426E"/>
    <w:rsid w:val="002E467D"/>
    <w:rsid w:val="002E486F"/>
    <w:rsid w:val="002E4AAF"/>
    <w:rsid w:val="002E588B"/>
    <w:rsid w:val="002E58F4"/>
    <w:rsid w:val="002E5B37"/>
    <w:rsid w:val="002E6F28"/>
    <w:rsid w:val="002E70F7"/>
    <w:rsid w:val="002E799B"/>
    <w:rsid w:val="002E7EA3"/>
    <w:rsid w:val="002F01D1"/>
    <w:rsid w:val="002F05E6"/>
    <w:rsid w:val="002F0E67"/>
    <w:rsid w:val="002F1094"/>
    <w:rsid w:val="002F12AB"/>
    <w:rsid w:val="002F1465"/>
    <w:rsid w:val="002F20D9"/>
    <w:rsid w:val="002F21C0"/>
    <w:rsid w:val="002F3784"/>
    <w:rsid w:val="002F3DD8"/>
    <w:rsid w:val="002F428A"/>
    <w:rsid w:val="002F44FF"/>
    <w:rsid w:val="002F4C23"/>
    <w:rsid w:val="002F59FF"/>
    <w:rsid w:val="002F5DF0"/>
    <w:rsid w:val="002F68DF"/>
    <w:rsid w:val="002F701C"/>
    <w:rsid w:val="002F7792"/>
    <w:rsid w:val="002F7839"/>
    <w:rsid w:val="002F7E27"/>
    <w:rsid w:val="003000B7"/>
    <w:rsid w:val="00300643"/>
    <w:rsid w:val="0030199C"/>
    <w:rsid w:val="00301AF0"/>
    <w:rsid w:val="00301CC1"/>
    <w:rsid w:val="00301FEA"/>
    <w:rsid w:val="00302681"/>
    <w:rsid w:val="0030273E"/>
    <w:rsid w:val="00302971"/>
    <w:rsid w:val="00303455"/>
    <w:rsid w:val="00303D7B"/>
    <w:rsid w:val="00304107"/>
    <w:rsid w:val="003047B2"/>
    <w:rsid w:val="003048D1"/>
    <w:rsid w:val="00304F57"/>
    <w:rsid w:val="00305300"/>
    <w:rsid w:val="00305409"/>
    <w:rsid w:val="00305596"/>
    <w:rsid w:val="0030572F"/>
    <w:rsid w:val="0030581C"/>
    <w:rsid w:val="00306E6F"/>
    <w:rsid w:val="00307C01"/>
    <w:rsid w:val="00307EF1"/>
    <w:rsid w:val="003101B1"/>
    <w:rsid w:val="0031073E"/>
    <w:rsid w:val="00310909"/>
    <w:rsid w:val="00312F27"/>
    <w:rsid w:val="00313984"/>
    <w:rsid w:val="00313D30"/>
    <w:rsid w:val="00313ECE"/>
    <w:rsid w:val="003142AC"/>
    <w:rsid w:val="0031456F"/>
    <w:rsid w:val="0031481F"/>
    <w:rsid w:val="0031486C"/>
    <w:rsid w:val="00314FE2"/>
    <w:rsid w:val="003151C0"/>
    <w:rsid w:val="00315E6C"/>
    <w:rsid w:val="00316037"/>
    <w:rsid w:val="003162C2"/>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C9A"/>
    <w:rsid w:val="00326DF2"/>
    <w:rsid w:val="0032732A"/>
    <w:rsid w:val="003276B8"/>
    <w:rsid w:val="003277E2"/>
    <w:rsid w:val="0033015E"/>
    <w:rsid w:val="003301C4"/>
    <w:rsid w:val="00330CA4"/>
    <w:rsid w:val="00332583"/>
    <w:rsid w:val="003325AB"/>
    <w:rsid w:val="00332853"/>
    <w:rsid w:val="0033286F"/>
    <w:rsid w:val="00333C5A"/>
    <w:rsid w:val="00334097"/>
    <w:rsid w:val="0033455D"/>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43"/>
    <w:rsid w:val="00345572"/>
    <w:rsid w:val="00345B6D"/>
    <w:rsid w:val="003463B7"/>
    <w:rsid w:val="0034658B"/>
    <w:rsid w:val="003465DB"/>
    <w:rsid w:val="00346F41"/>
    <w:rsid w:val="0035097A"/>
    <w:rsid w:val="00351BCF"/>
    <w:rsid w:val="00351ECB"/>
    <w:rsid w:val="00352040"/>
    <w:rsid w:val="00352943"/>
    <w:rsid w:val="0035371F"/>
    <w:rsid w:val="00353AAB"/>
    <w:rsid w:val="00353CE4"/>
    <w:rsid w:val="00354223"/>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7FC"/>
    <w:rsid w:val="00376ACC"/>
    <w:rsid w:val="00376E39"/>
    <w:rsid w:val="003801C3"/>
    <w:rsid w:val="00380304"/>
    <w:rsid w:val="00380E43"/>
    <w:rsid w:val="0038131E"/>
    <w:rsid w:val="00382799"/>
    <w:rsid w:val="00384A0E"/>
    <w:rsid w:val="00384C02"/>
    <w:rsid w:val="00384CD0"/>
    <w:rsid w:val="00384D26"/>
    <w:rsid w:val="003852F0"/>
    <w:rsid w:val="0038530E"/>
    <w:rsid w:val="00385A7C"/>
    <w:rsid w:val="00385C20"/>
    <w:rsid w:val="00386259"/>
    <w:rsid w:val="003867CD"/>
    <w:rsid w:val="00387021"/>
    <w:rsid w:val="003870E8"/>
    <w:rsid w:val="00387CD7"/>
    <w:rsid w:val="003902B2"/>
    <w:rsid w:val="00391855"/>
    <w:rsid w:val="00391CEC"/>
    <w:rsid w:val="00392AD9"/>
    <w:rsid w:val="00393759"/>
    <w:rsid w:val="00393811"/>
    <w:rsid w:val="00393B20"/>
    <w:rsid w:val="00394E02"/>
    <w:rsid w:val="003956FB"/>
    <w:rsid w:val="003958BA"/>
    <w:rsid w:val="00395BB2"/>
    <w:rsid w:val="00395CF6"/>
    <w:rsid w:val="00395E68"/>
    <w:rsid w:val="0039637E"/>
    <w:rsid w:val="00397214"/>
    <w:rsid w:val="003A078C"/>
    <w:rsid w:val="003A0E18"/>
    <w:rsid w:val="003A1161"/>
    <w:rsid w:val="003A133E"/>
    <w:rsid w:val="003A1D8C"/>
    <w:rsid w:val="003A1D90"/>
    <w:rsid w:val="003A24CC"/>
    <w:rsid w:val="003A2990"/>
    <w:rsid w:val="003A2DF9"/>
    <w:rsid w:val="003A318C"/>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809"/>
    <w:rsid w:val="003B6869"/>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4A15"/>
    <w:rsid w:val="003C540B"/>
    <w:rsid w:val="003C5484"/>
    <w:rsid w:val="003C553E"/>
    <w:rsid w:val="003C5FA5"/>
    <w:rsid w:val="003C65E3"/>
    <w:rsid w:val="003C6619"/>
    <w:rsid w:val="003C7DC0"/>
    <w:rsid w:val="003D3162"/>
    <w:rsid w:val="003D32B4"/>
    <w:rsid w:val="003D3DFB"/>
    <w:rsid w:val="003D401A"/>
    <w:rsid w:val="003D40ED"/>
    <w:rsid w:val="003D452E"/>
    <w:rsid w:val="003D4B71"/>
    <w:rsid w:val="003D53D5"/>
    <w:rsid w:val="003D58CB"/>
    <w:rsid w:val="003D5914"/>
    <w:rsid w:val="003D5F21"/>
    <w:rsid w:val="003D6AFF"/>
    <w:rsid w:val="003D7035"/>
    <w:rsid w:val="003D748A"/>
    <w:rsid w:val="003E05A7"/>
    <w:rsid w:val="003E19B0"/>
    <w:rsid w:val="003E1A36"/>
    <w:rsid w:val="003E223C"/>
    <w:rsid w:val="003E2939"/>
    <w:rsid w:val="003E2D3A"/>
    <w:rsid w:val="003E2D50"/>
    <w:rsid w:val="003E3B3F"/>
    <w:rsid w:val="003E3B4E"/>
    <w:rsid w:val="003E48A9"/>
    <w:rsid w:val="003E49F0"/>
    <w:rsid w:val="003E4E7F"/>
    <w:rsid w:val="003E4F25"/>
    <w:rsid w:val="003E4F99"/>
    <w:rsid w:val="003E510F"/>
    <w:rsid w:val="003E540A"/>
    <w:rsid w:val="003E5F05"/>
    <w:rsid w:val="003E5F22"/>
    <w:rsid w:val="003E68F4"/>
    <w:rsid w:val="003E6B9A"/>
    <w:rsid w:val="003E6D03"/>
    <w:rsid w:val="003E7C96"/>
    <w:rsid w:val="003E7D38"/>
    <w:rsid w:val="003F022E"/>
    <w:rsid w:val="003F048C"/>
    <w:rsid w:val="003F1A8E"/>
    <w:rsid w:val="003F40DA"/>
    <w:rsid w:val="003F43F6"/>
    <w:rsid w:val="003F448E"/>
    <w:rsid w:val="003F46A1"/>
    <w:rsid w:val="003F4893"/>
    <w:rsid w:val="003F49BA"/>
    <w:rsid w:val="003F6A1C"/>
    <w:rsid w:val="003F7A7C"/>
    <w:rsid w:val="00400CC4"/>
    <w:rsid w:val="00400F86"/>
    <w:rsid w:val="00401045"/>
    <w:rsid w:val="00401A3B"/>
    <w:rsid w:val="0040277F"/>
    <w:rsid w:val="00403C2B"/>
    <w:rsid w:val="004049AD"/>
    <w:rsid w:val="00404DE3"/>
    <w:rsid w:val="0040513C"/>
    <w:rsid w:val="00405C2A"/>
    <w:rsid w:val="00406251"/>
    <w:rsid w:val="0040642E"/>
    <w:rsid w:val="00406789"/>
    <w:rsid w:val="00406CD9"/>
    <w:rsid w:val="00406E45"/>
    <w:rsid w:val="00407462"/>
    <w:rsid w:val="004101DA"/>
    <w:rsid w:val="0041066C"/>
    <w:rsid w:val="00410951"/>
    <w:rsid w:val="004109EA"/>
    <w:rsid w:val="00410FB8"/>
    <w:rsid w:val="0041107A"/>
    <w:rsid w:val="00411CD9"/>
    <w:rsid w:val="004121EE"/>
    <w:rsid w:val="0041227C"/>
    <w:rsid w:val="004122DB"/>
    <w:rsid w:val="00412438"/>
    <w:rsid w:val="0041269C"/>
    <w:rsid w:val="00412F4B"/>
    <w:rsid w:val="00413022"/>
    <w:rsid w:val="0041400C"/>
    <w:rsid w:val="004149F4"/>
    <w:rsid w:val="00414ECE"/>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586"/>
    <w:rsid w:val="00424A62"/>
    <w:rsid w:val="00424BBB"/>
    <w:rsid w:val="00424C69"/>
    <w:rsid w:val="00424E20"/>
    <w:rsid w:val="00425162"/>
    <w:rsid w:val="0042519A"/>
    <w:rsid w:val="00426A1D"/>
    <w:rsid w:val="00426D08"/>
    <w:rsid w:val="00430DEC"/>
    <w:rsid w:val="004311D2"/>
    <w:rsid w:val="004312C3"/>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42A3"/>
    <w:rsid w:val="0044463C"/>
    <w:rsid w:val="00444A79"/>
    <w:rsid w:val="00444A9E"/>
    <w:rsid w:val="00445196"/>
    <w:rsid w:val="00445587"/>
    <w:rsid w:val="0044589A"/>
    <w:rsid w:val="00445D18"/>
    <w:rsid w:val="00446869"/>
    <w:rsid w:val="004474A8"/>
    <w:rsid w:val="00450C07"/>
    <w:rsid w:val="00450F6C"/>
    <w:rsid w:val="004510EC"/>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C07"/>
    <w:rsid w:val="00462DCD"/>
    <w:rsid w:val="00463331"/>
    <w:rsid w:val="00463A33"/>
    <w:rsid w:val="00464531"/>
    <w:rsid w:val="00464B8F"/>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0DD"/>
    <w:rsid w:val="004824B0"/>
    <w:rsid w:val="00482DBD"/>
    <w:rsid w:val="00482EC8"/>
    <w:rsid w:val="00483084"/>
    <w:rsid w:val="004851AC"/>
    <w:rsid w:val="004858BA"/>
    <w:rsid w:val="004869C1"/>
    <w:rsid w:val="00487D88"/>
    <w:rsid w:val="0049040F"/>
    <w:rsid w:val="004909A6"/>
    <w:rsid w:val="00490B9C"/>
    <w:rsid w:val="004922C6"/>
    <w:rsid w:val="00493029"/>
    <w:rsid w:val="004932C7"/>
    <w:rsid w:val="004940A5"/>
    <w:rsid w:val="00494779"/>
    <w:rsid w:val="00494B51"/>
    <w:rsid w:val="00494B8D"/>
    <w:rsid w:val="004950E2"/>
    <w:rsid w:val="00495A32"/>
    <w:rsid w:val="00495B01"/>
    <w:rsid w:val="004964AD"/>
    <w:rsid w:val="004966E2"/>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B7697"/>
    <w:rsid w:val="004C0027"/>
    <w:rsid w:val="004C011D"/>
    <w:rsid w:val="004C0BD6"/>
    <w:rsid w:val="004C0C6E"/>
    <w:rsid w:val="004C113D"/>
    <w:rsid w:val="004C1327"/>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2ECA"/>
    <w:rsid w:val="004D36A2"/>
    <w:rsid w:val="004D3E00"/>
    <w:rsid w:val="004D48F9"/>
    <w:rsid w:val="004D5373"/>
    <w:rsid w:val="004D5506"/>
    <w:rsid w:val="004D580B"/>
    <w:rsid w:val="004D5AE7"/>
    <w:rsid w:val="004D6C65"/>
    <w:rsid w:val="004D71E1"/>
    <w:rsid w:val="004D7395"/>
    <w:rsid w:val="004D7439"/>
    <w:rsid w:val="004D766D"/>
    <w:rsid w:val="004D7844"/>
    <w:rsid w:val="004E008C"/>
    <w:rsid w:val="004E032B"/>
    <w:rsid w:val="004E0E75"/>
    <w:rsid w:val="004E0F55"/>
    <w:rsid w:val="004E106D"/>
    <w:rsid w:val="004E1688"/>
    <w:rsid w:val="004E1E52"/>
    <w:rsid w:val="004E25A3"/>
    <w:rsid w:val="004E2631"/>
    <w:rsid w:val="004E34D4"/>
    <w:rsid w:val="004E3647"/>
    <w:rsid w:val="004E37D9"/>
    <w:rsid w:val="004E4170"/>
    <w:rsid w:val="004E49C6"/>
    <w:rsid w:val="004E4BF8"/>
    <w:rsid w:val="004E52F6"/>
    <w:rsid w:val="004E63F2"/>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69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A50"/>
    <w:rsid w:val="00521B89"/>
    <w:rsid w:val="005225D9"/>
    <w:rsid w:val="005234D7"/>
    <w:rsid w:val="00523BBC"/>
    <w:rsid w:val="005243F4"/>
    <w:rsid w:val="005247A7"/>
    <w:rsid w:val="005248E1"/>
    <w:rsid w:val="00524A24"/>
    <w:rsid w:val="00524ADC"/>
    <w:rsid w:val="00524C14"/>
    <w:rsid w:val="005259F7"/>
    <w:rsid w:val="00525D66"/>
    <w:rsid w:val="00526018"/>
    <w:rsid w:val="005266E6"/>
    <w:rsid w:val="00526742"/>
    <w:rsid w:val="00526D5C"/>
    <w:rsid w:val="00526FB6"/>
    <w:rsid w:val="00527274"/>
    <w:rsid w:val="005304B8"/>
    <w:rsid w:val="005308C8"/>
    <w:rsid w:val="00530F31"/>
    <w:rsid w:val="00531170"/>
    <w:rsid w:val="005318F4"/>
    <w:rsid w:val="00531EA2"/>
    <w:rsid w:val="0053227B"/>
    <w:rsid w:val="0053267D"/>
    <w:rsid w:val="0053293F"/>
    <w:rsid w:val="00532EF1"/>
    <w:rsid w:val="005331A7"/>
    <w:rsid w:val="005338DD"/>
    <w:rsid w:val="00534058"/>
    <w:rsid w:val="005344F7"/>
    <w:rsid w:val="005347AF"/>
    <w:rsid w:val="00534909"/>
    <w:rsid w:val="00534A16"/>
    <w:rsid w:val="00534CD1"/>
    <w:rsid w:val="00534D34"/>
    <w:rsid w:val="00534E7F"/>
    <w:rsid w:val="005358F2"/>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630"/>
    <w:rsid w:val="00546968"/>
    <w:rsid w:val="005469D3"/>
    <w:rsid w:val="00546B53"/>
    <w:rsid w:val="00546D80"/>
    <w:rsid w:val="005478A9"/>
    <w:rsid w:val="00550781"/>
    <w:rsid w:val="00552010"/>
    <w:rsid w:val="005524E6"/>
    <w:rsid w:val="00552624"/>
    <w:rsid w:val="005531A4"/>
    <w:rsid w:val="00553ABD"/>
    <w:rsid w:val="00553E50"/>
    <w:rsid w:val="00553E5F"/>
    <w:rsid w:val="0055526C"/>
    <w:rsid w:val="005556FD"/>
    <w:rsid w:val="00555A39"/>
    <w:rsid w:val="00555CD2"/>
    <w:rsid w:val="0055633E"/>
    <w:rsid w:val="005573CC"/>
    <w:rsid w:val="00557768"/>
    <w:rsid w:val="0055793A"/>
    <w:rsid w:val="0055798C"/>
    <w:rsid w:val="00557EFB"/>
    <w:rsid w:val="00560762"/>
    <w:rsid w:val="00560C66"/>
    <w:rsid w:val="00561D32"/>
    <w:rsid w:val="0056316E"/>
    <w:rsid w:val="0056363E"/>
    <w:rsid w:val="00563677"/>
    <w:rsid w:val="005647B4"/>
    <w:rsid w:val="00564892"/>
    <w:rsid w:val="00564EC1"/>
    <w:rsid w:val="00564FD4"/>
    <w:rsid w:val="00565367"/>
    <w:rsid w:val="005666A1"/>
    <w:rsid w:val="00567C76"/>
    <w:rsid w:val="00570DB7"/>
    <w:rsid w:val="00570E76"/>
    <w:rsid w:val="00570F75"/>
    <w:rsid w:val="00571D59"/>
    <w:rsid w:val="0057205B"/>
    <w:rsid w:val="0057223E"/>
    <w:rsid w:val="0057327A"/>
    <w:rsid w:val="005756DB"/>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855"/>
    <w:rsid w:val="005A3EB2"/>
    <w:rsid w:val="005A3FE2"/>
    <w:rsid w:val="005A4A55"/>
    <w:rsid w:val="005A4E18"/>
    <w:rsid w:val="005A53CF"/>
    <w:rsid w:val="005A5D91"/>
    <w:rsid w:val="005A6227"/>
    <w:rsid w:val="005A6985"/>
    <w:rsid w:val="005A7320"/>
    <w:rsid w:val="005A7403"/>
    <w:rsid w:val="005A77C9"/>
    <w:rsid w:val="005A7EFD"/>
    <w:rsid w:val="005B0119"/>
    <w:rsid w:val="005B1AF0"/>
    <w:rsid w:val="005B266A"/>
    <w:rsid w:val="005B278E"/>
    <w:rsid w:val="005B2DDD"/>
    <w:rsid w:val="005B33A6"/>
    <w:rsid w:val="005B3B85"/>
    <w:rsid w:val="005B3CF6"/>
    <w:rsid w:val="005B4133"/>
    <w:rsid w:val="005B4FB5"/>
    <w:rsid w:val="005B52FA"/>
    <w:rsid w:val="005B5B49"/>
    <w:rsid w:val="005B5BC4"/>
    <w:rsid w:val="005B6301"/>
    <w:rsid w:val="005B63F4"/>
    <w:rsid w:val="005B64A2"/>
    <w:rsid w:val="005B660C"/>
    <w:rsid w:val="005B6A70"/>
    <w:rsid w:val="005B6BED"/>
    <w:rsid w:val="005B7466"/>
    <w:rsid w:val="005B7AB9"/>
    <w:rsid w:val="005B7DF1"/>
    <w:rsid w:val="005C01C2"/>
    <w:rsid w:val="005C047B"/>
    <w:rsid w:val="005C10C7"/>
    <w:rsid w:val="005C19B9"/>
    <w:rsid w:val="005C1FD3"/>
    <w:rsid w:val="005C205F"/>
    <w:rsid w:val="005C22D1"/>
    <w:rsid w:val="005C3C11"/>
    <w:rsid w:val="005C4295"/>
    <w:rsid w:val="005C4898"/>
    <w:rsid w:val="005C4E5A"/>
    <w:rsid w:val="005C6032"/>
    <w:rsid w:val="005C7D98"/>
    <w:rsid w:val="005D00D3"/>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0F36"/>
    <w:rsid w:val="005E119D"/>
    <w:rsid w:val="005E1203"/>
    <w:rsid w:val="005E165D"/>
    <w:rsid w:val="005E1CBD"/>
    <w:rsid w:val="005E2127"/>
    <w:rsid w:val="005E2620"/>
    <w:rsid w:val="005E2C44"/>
    <w:rsid w:val="005E392E"/>
    <w:rsid w:val="005E41A3"/>
    <w:rsid w:val="005E4DB2"/>
    <w:rsid w:val="005E512F"/>
    <w:rsid w:val="005E5209"/>
    <w:rsid w:val="005E5B19"/>
    <w:rsid w:val="005E5E6A"/>
    <w:rsid w:val="005E60D2"/>
    <w:rsid w:val="005E63B3"/>
    <w:rsid w:val="005E64B7"/>
    <w:rsid w:val="005E64BC"/>
    <w:rsid w:val="005E67A5"/>
    <w:rsid w:val="005E6841"/>
    <w:rsid w:val="005E722E"/>
    <w:rsid w:val="005E762D"/>
    <w:rsid w:val="005E7875"/>
    <w:rsid w:val="005E7A39"/>
    <w:rsid w:val="005E7B74"/>
    <w:rsid w:val="005E7BB1"/>
    <w:rsid w:val="005E7CDA"/>
    <w:rsid w:val="005F0C67"/>
    <w:rsid w:val="005F1105"/>
    <w:rsid w:val="005F13D1"/>
    <w:rsid w:val="005F145A"/>
    <w:rsid w:val="005F1AA8"/>
    <w:rsid w:val="005F290F"/>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5A73"/>
    <w:rsid w:val="006160F2"/>
    <w:rsid w:val="00616F95"/>
    <w:rsid w:val="00617818"/>
    <w:rsid w:val="00617EDA"/>
    <w:rsid w:val="00617F25"/>
    <w:rsid w:val="0062026E"/>
    <w:rsid w:val="0062079E"/>
    <w:rsid w:val="00620CF5"/>
    <w:rsid w:val="00621188"/>
    <w:rsid w:val="00621B23"/>
    <w:rsid w:val="006226A6"/>
    <w:rsid w:val="00622DEF"/>
    <w:rsid w:val="00623A56"/>
    <w:rsid w:val="00623EAF"/>
    <w:rsid w:val="00624071"/>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18AF"/>
    <w:rsid w:val="00632EC5"/>
    <w:rsid w:val="006332B3"/>
    <w:rsid w:val="00633A61"/>
    <w:rsid w:val="006346D5"/>
    <w:rsid w:val="006351DB"/>
    <w:rsid w:val="006356DC"/>
    <w:rsid w:val="00635F49"/>
    <w:rsid w:val="00636102"/>
    <w:rsid w:val="00636232"/>
    <w:rsid w:val="00636627"/>
    <w:rsid w:val="00636F1E"/>
    <w:rsid w:val="006376A7"/>
    <w:rsid w:val="006403D4"/>
    <w:rsid w:val="00640456"/>
    <w:rsid w:val="00640593"/>
    <w:rsid w:val="0064148E"/>
    <w:rsid w:val="006419D7"/>
    <w:rsid w:val="00641A74"/>
    <w:rsid w:val="00642E8D"/>
    <w:rsid w:val="00642EAF"/>
    <w:rsid w:val="00643460"/>
    <w:rsid w:val="006435A4"/>
    <w:rsid w:val="00643631"/>
    <w:rsid w:val="0064373F"/>
    <w:rsid w:val="0064388A"/>
    <w:rsid w:val="00643BF5"/>
    <w:rsid w:val="00644242"/>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1"/>
    <w:rsid w:val="00656D2C"/>
    <w:rsid w:val="0065700C"/>
    <w:rsid w:val="0065702A"/>
    <w:rsid w:val="0065705D"/>
    <w:rsid w:val="0065793C"/>
    <w:rsid w:val="00657FDE"/>
    <w:rsid w:val="006600ED"/>
    <w:rsid w:val="0066109E"/>
    <w:rsid w:val="006615BA"/>
    <w:rsid w:val="00661855"/>
    <w:rsid w:val="006622D0"/>
    <w:rsid w:val="00662393"/>
    <w:rsid w:val="0066274F"/>
    <w:rsid w:val="00662E18"/>
    <w:rsid w:val="0066311D"/>
    <w:rsid w:val="0066363B"/>
    <w:rsid w:val="00663872"/>
    <w:rsid w:val="00663BF3"/>
    <w:rsid w:val="00664791"/>
    <w:rsid w:val="0066489E"/>
    <w:rsid w:val="006649DB"/>
    <w:rsid w:val="00664D06"/>
    <w:rsid w:val="0066504F"/>
    <w:rsid w:val="00665391"/>
    <w:rsid w:val="006653E5"/>
    <w:rsid w:val="006654BB"/>
    <w:rsid w:val="00665AF6"/>
    <w:rsid w:val="00666B29"/>
    <w:rsid w:val="006671AD"/>
    <w:rsid w:val="0066768B"/>
    <w:rsid w:val="00667D55"/>
    <w:rsid w:val="006711CB"/>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0F1"/>
    <w:rsid w:val="0068285B"/>
    <w:rsid w:val="00682E9B"/>
    <w:rsid w:val="006833AB"/>
    <w:rsid w:val="00683786"/>
    <w:rsid w:val="0068382A"/>
    <w:rsid w:val="00684AC2"/>
    <w:rsid w:val="00684C40"/>
    <w:rsid w:val="00685595"/>
    <w:rsid w:val="00685CAD"/>
    <w:rsid w:val="006868FC"/>
    <w:rsid w:val="00686F30"/>
    <w:rsid w:val="00686F7F"/>
    <w:rsid w:val="0068780A"/>
    <w:rsid w:val="00687A3D"/>
    <w:rsid w:val="00690749"/>
    <w:rsid w:val="0069089B"/>
    <w:rsid w:val="006909E1"/>
    <w:rsid w:val="00690BC6"/>
    <w:rsid w:val="00690F4B"/>
    <w:rsid w:val="00691F9B"/>
    <w:rsid w:val="0069304E"/>
    <w:rsid w:val="00693320"/>
    <w:rsid w:val="00693A19"/>
    <w:rsid w:val="0069404E"/>
    <w:rsid w:val="006940A0"/>
    <w:rsid w:val="00694603"/>
    <w:rsid w:val="00695758"/>
    <w:rsid w:val="00695808"/>
    <w:rsid w:val="00696761"/>
    <w:rsid w:val="00696F71"/>
    <w:rsid w:val="0069752B"/>
    <w:rsid w:val="00697863"/>
    <w:rsid w:val="006A06C9"/>
    <w:rsid w:val="006A1058"/>
    <w:rsid w:val="006A1481"/>
    <w:rsid w:val="006A181B"/>
    <w:rsid w:val="006A1B42"/>
    <w:rsid w:val="006A1B93"/>
    <w:rsid w:val="006A1F07"/>
    <w:rsid w:val="006A254B"/>
    <w:rsid w:val="006A38E9"/>
    <w:rsid w:val="006A3FAE"/>
    <w:rsid w:val="006A417B"/>
    <w:rsid w:val="006A4922"/>
    <w:rsid w:val="006A5756"/>
    <w:rsid w:val="006A68A8"/>
    <w:rsid w:val="006A6A25"/>
    <w:rsid w:val="006A7340"/>
    <w:rsid w:val="006A764E"/>
    <w:rsid w:val="006A79BF"/>
    <w:rsid w:val="006A7C14"/>
    <w:rsid w:val="006B038F"/>
    <w:rsid w:val="006B0C44"/>
    <w:rsid w:val="006B42DF"/>
    <w:rsid w:val="006B46FB"/>
    <w:rsid w:val="006B4D7A"/>
    <w:rsid w:val="006B597B"/>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D0079"/>
    <w:rsid w:val="006D0111"/>
    <w:rsid w:val="006D19A5"/>
    <w:rsid w:val="006D1E8B"/>
    <w:rsid w:val="006D2FC4"/>
    <w:rsid w:val="006D340E"/>
    <w:rsid w:val="006D4363"/>
    <w:rsid w:val="006D48C7"/>
    <w:rsid w:val="006D4B82"/>
    <w:rsid w:val="006D5CE8"/>
    <w:rsid w:val="006D604D"/>
    <w:rsid w:val="006D61E1"/>
    <w:rsid w:val="006D6CCB"/>
    <w:rsid w:val="006D6CEB"/>
    <w:rsid w:val="006D7361"/>
    <w:rsid w:val="006D7B96"/>
    <w:rsid w:val="006E02D3"/>
    <w:rsid w:val="006E03F6"/>
    <w:rsid w:val="006E0B91"/>
    <w:rsid w:val="006E0FBB"/>
    <w:rsid w:val="006E1A78"/>
    <w:rsid w:val="006E21FB"/>
    <w:rsid w:val="006E259A"/>
    <w:rsid w:val="006E27F8"/>
    <w:rsid w:val="006E316F"/>
    <w:rsid w:val="006E3473"/>
    <w:rsid w:val="006E3809"/>
    <w:rsid w:val="006E56C3"/>
    <w:rsid w:val="006E5B92"/>
    <w:rsid w:val="006E6B48"/>
    <w:rsid w:val="006E724F"/>
    <w:rsid w:val="006E7476"/>
    <w:rsid w:val="006E7D32"/>
    <w:rsid w:val="006F0449"/>
    <w:rsid w:val="006F1262"/>
    <w:rsid w:val="006F18B7"/>
    <w:rsid w:val="006F2462"/>
    <w:rsid w:val="006F2862"/>
    <w:rsid w:val="006F2B41"/>
    <w:rsid w:val="006F3BE7"/>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3081"/>
    <w:rsid w:val="007035CE"/>
    <w:rsid w:val="00704601"/>
    <w:rsid w:val="00705121"/>
    <w:rsid w:val="00705665"/>
    <w:rsid w:val="00706417"/>
    <w:rsid w:val="0070668F"/>
    <w:rsid w:val="00706EA3"/>
    <w:rsid w:val="007070EE"/>
    <w:rsid w:val="007072CB"/>
    <w:rsid w:val="007101EE"/>
    <w:rsid w:val="0071085B"/>
    <w:rsid w:val="00710ADB"/>
    <w:rsid w:val="00710C01"/>
    <w:rsid w:val="00711115"/>
    <w:rsid w:val="00711781"/>
    <w:rsid w:val="00712035"/>
    <w:rsid w:val="007126EC"/>
    <w:rsid w:val="007130AF"/>
    <w:rsid w:val="007130E5"/>
    <w:rsid w:val="0071333B"/>
    <w:rsid w:val="007146DD"/>
    <w:rsid w:val="007149FF"/>
    <w:rsid w:val="00716936"/>
    <w:rsid w:val="00716A64"/>
    <w:rsid w:val="007170B4"/>
    <w:rsid w:val="00717D1F"/>
    <w:rsid w:val="007200DB"/>
    <w:rsid w:val="0072042B"/>
    <w:rsid w:val="00720719"/>
    <w:rsid w:val="007213CF"/>
    <w:rsid w:val="00721432"/>
    <w:rsid w:val="00721EAE"/>
    <w:rsid w:val="007221F8"/>
    <w:rsid w:val="007223CB"/>
    <w:rsid w:val="007227DC"/>
    <w:rsid w:val="00722A47"/>
    <w:rsid w:val="00722C0D"/>
    <w:rsid w:val="00723245"/>
    <w:rsid w:val="00723B36"/>
    <w:rsid w:val="00723EB2"/>
    <w:rsid w:val="0072404B"/>
    <w:rsid w:val="007240AD"/>
    <w:rsid w:val="0072430C"/>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19F9"/>
    <w:rsid w:val="007528F7"/>
    <w:rsid w:val="00753423"/>
    <w:rsid w:val="00753BE5"/>
    <w:rsid w:val="00753C53"/>
    <w:rsid w:val="00754288"/>
    <w:rsid w:val="007542C2"/>
    <w:rsid w:val="0075452C"/>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462"/>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5F30"/>
    <w:rsid w:val="00776993"/>
    <w:rsid w:val="00776FD2"/>
    <w:rsid w:val="00777026"/>
    <w:rsid w:val="00777BF2"/>
    <w:rsid w:val="00777E6A"/>
    <w:rsid w:val="00777F4E"/>
    <w:rsid w:val="00777FBB"/>
    <w:rsid w:val="00780BEB"/>
    <w:rsid w:val="00780D0A"/>
    <w:rsid w:val="00780F0C"/>
    <w:rsid w:val="00781BD1"/>
    <w:rsid w:val="00781E94"/>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733"/>
    <w:rsid w:val="00787875"/>
    <w:rsid w:val="00787A75"/>
    <w:rsid w:val="00787AAA"/>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0E1B"/>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BD9"/>
    <w:rsid w:val="007B0550"/>
    <w:rsid w:val="007B07E2"/>
    <w:rsid w:val="007B0A00"/>
    <w:rsid w:val="007B1195"/>
    <w:rsid w:val="007B35E1"/>
    <w:rsid w:val="007B3CAA"/>
    <w:rsid w:val="007B4466"/>
    <w:rsid w:val="007B4780"/>
    <w:rsid w:val="007B512A"/>
    <w:rsid w:val="007B519A"/>
    <w:rsid w:val="007B56F0"/>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701"/>
    <w:rsid w:val="007C6D4E"/>
    <w:rsid w:val="007C6DCF"/>
    <w:rsid w:val="007C730C"/>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6933"/>
    <w:rsid w:val="007E755F"/>
    <w:rsid w:val="007E756B"/>
    <w:rsid w:val="007E7653"/>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04E"/>
    <w:rsid w:val="007F63C0"/>
    <w:rsid w:val="007F7139"/>
    <w:rsid w:val="007F7343"/>
    <w:rsid w:val="007F7A67"/>
    <w:rsid w:val="007F7C0E"/>
    <w:rsid w:val="00800170"/>
    <w:rsid w:val="00800FD9"/>
    <w:rsid w:val="008018AD"/>
    <w:rsid w:val="00801AA2"/>
    <w:rsid w:val="00801B00"/>
    <w:rsid w:val="00801F64"/>
    <w:rsid w:val="00802350"/>
    <w:rsid w:val="00802540"/>
    <w:rsid w:val="00802B76"/>
    <w:rsid w:val="008030F0"/>
    <w:rsid w:val="0080401D"/>
    <w:rsid w:val="0080492C"/>
    <w:rsid w:val="008057AE"/>
    <w:rsid w:val="00805AC4"/>
    <w:rsid w:val="00805B63"/>
    <w:rsid w:val="00806457"/>
    <w:rsid w:val="00806F34"/>
    <w:rsid w:val="00807AB3"/>
    <w:rsid w:val="00807FE7"/>
    <w:rsid w:val="00810D5F"/>
    <w:rsid w:val="00811DC4"/>
    <w:rsid w:val="00811FC4"/>
    <w:rsid w:val="0081406F"/>
    <w:rsid w:val="008140DC"/>
    <w:rsid w:val="008141AA"/>
    <w:rsid w:val="00814237"/>
    <w:rsid w:val="00814305"/>
    <w:rsid w:val="008148D6"/>
    <w:rsid w:val="00815300"/>
    <w:rsid w:val="00816EC6"/>
    <w:rsid w:val="008172D9"/>
    <w:rsid w:val="00817DE6"/>
    <w:rsid w:val="008209AD"/>
    <w:rsid w:val="00821767"/>
    <w:rsid w:val="008219B4"/>
    <w:rsid w:val="00821DD1"/>
    <w:rsid w:val="008221F4"/>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0C9D"/>
    <w:rsid w:val="00831ECC"/>
    <w:rsid w:val="00831F19"/>
    <w:rsid w:val="008326F8"/>
    <w:rsid w:val="008328B5"/>
    <w:rsid w:val="00832A46"/>
    <w:rsid w:val="00832DEE"/>
    <w:rsid w:val="00832DF7"/>
    <w:rsid w:val="00833026"/>
    <w:rsid w:val="0083323F"/>
    <w:rsid w:val="0083328F"/>
    <w:rsid w:val="0083356E"/>
    <w:rsid w:val="00833768"/>
    <w:rsid w:val="00833A9E"/>
    <w:rsid w:val="00834326"/>
    <w:rsid w:val="008348F3"/>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6F70"/>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3900"/>
    <w:rsid w:val="00894A32"/>
    <w:rsid w:val="008951D7"/>
    <w:rsid w:val="0089594D"/>
    <w:rsid w:val="00895A48"/>
    <w:rsid w:val="00896134"/>
    <w:rsid w:val="00897B53"/>
    <w:rsid w:val="00897FE1"/>
    <w:rsid w:val="008A11D1"/>
    <w:rsid w:val="008A12A5"/>
    <w:rsid w:val="008A190B"/>
    <w:rsid w:val="008A243F"/>
    <w:rsid w:val="008A294A"/>
    <w:rsid w:val="008A3537"/>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9A8"/>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5F16"/>
    <w:rsid w:val="008C600F"/>
    <w:rsid w:val="008C6564"/>
    <w:rsid w:val="008C729E"/>
    <w:rsid w:val="008C750B"/>
    <w:rsid w:val="008C7F37"/>
    <w:rsid w:val="008D0D2F"/>
    <w:rsid w:val="008D2AC3"/>
    <w:rsid w:val="008D2CCD"/>
    <w:rsid w:val="008D3F9D"/>
    <w:rsid w:val="008D40F3"/>
    <w:rsid w:val="008D484A"/>
    <w:rsid w:val="008D506B"/>
    <w:rsid w:val="008D5254"/>
    <w:rsid w:val="008D5496"/>
    <w:rsid w:val="008D58CF"/>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6D2D"/>
    <w:rsid w:val="008F72B9"/>
    <w:rsid w:val="00900548"/>
    <w:rsid w:val="009019A3"/>
    <w:rsid w:val="00901F83"/>
    <w:rsid w:val="009020B3"/>
    <w:rsid w:val="009026B1"/>
    <w:rsid w:val="00902BAF"/>
    <w:rsid w:val="009031FB"/>
    <w:rsid w:val="00903380"/>
    <w:rsid w:val="00903458"/>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50F"/>
    <w:rsid w:val="00925EE0"/>
    <w:rsid w:val="00926721"/>
    <w:rsid w:val="00926727"/>
    <w:rsid w:val="00926824"/>
    <w:rsid w:val="00927017"/>
    <w:rsid w:val="00927299"/>
    <w:rsid w:val="00927DFE"/>
    <w:rsid w:val="00927FAA"/>
    <w:rsid w:val="0093035F"/>
    <w:rsid w:val="00931199"/>
    <w:rsid w:val="00931581"/>
    <w:rsid w:val="00931B70"/>
    <w:rsid w:val="00931C15"/>
    <w:rsid w:val="00932453"/>
    <w:rsid w:val="00932BA4"/>
    <w:rsid w:val="00932D9B"/>
    <w:rsid w:val="00932F86"/>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40967"/>
    <w:rsid w:val="009414C1"/>
    <w:rsid w:val="009420F2"/>
    <w:rsid w:val="00942116"/>
    <w:rsid w:val="0094241A"/>
    <w:rsid w:val="0094242A"/>
    <w:rsid w:val="00942F69"/>
    <w:rsid w:val="00943A3D"/>
    <w:rsid w:val="009449BD"/>
    <w:rsid w:val="009454D8"/>
    <w:rsid w:val="0094650E"/>
    <w:rsid w:val="0094679D"/>
    <w:rsid w:val="009505C2"/>
    <w:rsid w:val="009506FF"/>
    <w:rsid w:val="009507F7"/>
    <w:rsid w:val="00950CA0"/>
    <w:rsid w:val="00950F62"/>
    <w:rsid w:val="0095165F"/>
    <w:rsid w:val="0095196F"/>
    <w:rsid w:val="00951A1C"/>
    <w:rsid w:val="00951FE1"/>
    <w:rsid w:val="009525FB"/>
    <w:rsid w:val="00952A39"/>
    <w:rsid w:val="00952FFD"/>
    <w:rsid w:val="00953688"/>
    <w:rsid w:val="009543B4"/>
    <w:rsid w:val="00954449"/>
    <w:rsid w:val="00955D71"/>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AD6"/>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DB7"/>
    <w:rsid w:val="00984C90"/>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6EC9"/>
    <w:rsid w:val="009971BF"/>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2DAE"/>
    <w:rsid w:val="009B30CE"/>
    <w:rsid w:val="009B33C2"/>
    <w:rsid w:val="009B38A9"/>
    <w:rsid w:val="009B40FA"/>
    <w:rsid w:val="009B457F"/>
    <w:rsid w:val="009B466A"/>
    <w:rsid w:val="009B46F4"/>
    <w:rsid w:val="009B4794"/>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2D2"/>
    <w:rsid w:val="009C56FA"/>
    <w:rsid w:val="009C58F0"/>
    <w:rsid w:val="009C5CFD"/>
    <w:rsid w:val="009C6102"/>
    <w:rsid w:val="009C7354"/>
    <w:rsid w:val="009C7B38"/>
    <w:rsid w:val="009C7B7B"/>
    <w:rsid w:val="009C7EC2"/>
    <w:rsid w:val="009D04F0"/>
    <w:rsid w:val="009D0D5B"/>
    <w:rsid w:val="009D0E30"/>
    <w:rsid w:val="009D1A8D"/>
    <w:rsid w:val="009D2408"/>
    <w:rsid w:val="009D2B20"/>
    <w:rsid w:val="009D2D27"/>
    <w:rsid w:val="009D2DED"/>
    <w:rsid w:val="009D33A6"/>
    <w:rsid w:val="009D3FC8"/>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2C9F"/>
    <w:rsid w:val="009E3297"/>
    <w:rsid w:val="009E32A4"/>
    <w:rsid w:val="009E386A"/>
    <w:rsid w:val="009E3CA3"/>
    <w:rsid w:val="009E40F6"/>
    <w:rsid w:val="009E45EB"/>
    <w:rsid w:val="009E5721"/>
    <w:rsid w:val="009E5AD6"/>
    <w:rsid w:val="009E6564"/>
    <w:rsid w:val="009E75E2"/>
    <w:rsid w:val="009F17A8"/>
    <w:rsid w:val="009F1D8D"/>
    <w:rsid w:val="009F2DFE"/>
    <w:rsid w:val="009F2F76"/>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261"/>
    <w:rsid w:val="00A15496"/>
    <w:rsid w:val="00A15739"/>
    <w:rsid w:val="00A15B45"/>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E13"/>
    <w:rsid w:val="00A25FDF"/>
    <w:rsid w:val="00A26861"/>
    <w:rsid w:val="00A273CC"/>
    <w:rsid w:val="00A27918"/>
    <w:rsid w:val="00A279A3"/>
    <w:rsid w:val="00A279B5"/>
    <w:rsid w:val="00A27BBF"/>
    <w:rsid w:val="00A30FCB"/>
    <w:rsid w:val="00A3100E"/>
    <w:rsid w:val="00A31069"/>
    <w:rsid w:val="00A315A9"/>
    <w:rsid w:val="00A31909"/>
    <w:rsid w:val="00A31AFE"/>
    <w:rsid w:val="00A320C1"/>
    <w:rsid w:val="00A32332"/>
    <w:rsid w:val="00A326EF"/>
    <w:rsid w:val="00A32ACB"/>
    <w:rsid w:val="00A330B8"/>
    <w:rsid w:val="00A34A61"/>
    <w:rsid w:val="00A34E2B"/>
    <w:rsid w:val="00A34FBB"/>
    <w:rsid w:val="00A3500C"/>
    <w:rsid w:val="00A3580C"/>
    <w:rsid w:val="00A3608F"/>
    <w:rsid w:val="00A361EF"/>
    <w:rsid w:val="00A3665B"/>
    <w:rsid w:val="00A36A2C"/>
    <w:rsid w:val="00A36BE3"/>
    <w:rsid w:val="00A36BF0"/>
    <w:rsid w:val="00A378D7"/>
    <w:rsid w:val="00A37A66"/>
    <w:rsid w:val="00A37B48"/>
    <w:rsid w:val="00A40DA2"/>
    <w:rsid w:val="00A40E41"/>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3AD"/>
    <w:rsid w:val="00A53889"/>
    <w:rsid w:val="00A53DEF"/>
    <w:rsid w:val="00A5414A"/>
    <w:rsid w:val="00A54152"/>
    <w:rsid w:val="00A541E0"/>
    <w:rsid w:val="00A55161"/>
    <w:rsid w:val="00A554F8"/>
    <w:rsid w:val="00A558A2"/>
    <w:rsid w:val="00A55F9B"/>
    <w:rsid w:val="00A569FE"/>
    <w:rsid w:val="00A56C49"/>
    <w:rsid w:val="00A56CBE"/>
    <w:rsid w:val="00A56F80"/>
    <w:rsid w:val="00A57012"/>
    <w:rsid w:val="00A57DED"/>
    <w:rsid w:val="00A60739"/>
    <w:rsid w:val="00A608C4"/>
    <w:rsid w:val="00A60E35"/>
    <w:rsid w:val="00A610BC"/>
    <w:rsid w:val="00A61199"/>
    <w:rsid w:val="00A616A6"/>
    <w:rsid w:val="00A61C87"/>
    <w:rsid w:val="00A625C6"/>
    <w:rsid w:val="00A62782"/>
    <w:rsid w:val="00A62CBB"/>
    <w:rsid w:val="00A639A6"/>
    <w:rsid w:val="00A63DC1"/>
    <w:rsid w:val="00A64CEF"/>
    <w:rsid w:val="00A653ED"/>
    <w:rsid w:val="00A654F2"/>
    <w:rsid w:val="00A665A3"/>
    <w:rsid w:val="00A67150"/>
    <w:rsid w:val="00A67233"/>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5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A19"/>
    <w:rsid w:val="00A91B11"/>
    <w:rsid w:val="00A91C92"/>
    <w:rsid w:val="00A9214D"/>
    <w:rsid w:val="00A922AF"/>
    <w:rsid w:val="00A93462"/>
    <w:rsid w:val="00A93994"/>
    <w:rsid w:val="00A941E5"/>
    <w:rsid w:val="00A942D9"/>
    <w:rsid w:val="00A94D47"/>
    <w:rsid w:val="00A94E20"/>
    <w:rsid w:val="00A94FD7"/>
    <w:rsid w:val="00A9510C"/>
    <w:rsid w:val="00A95396"/>
    <w:rsid w:val="00A960F0"/>
    <w:rsid w:val="00A96C17"/>
    <w:rsid w:val="00A978D7"/>
    <w:rsid w:val="00AA05DD"/>
    <w:rsid w:val="00AA06DA"/>
    <w:rsid w:val="00AA0DD6"/>
    <w:rsid w:val="00AA1168"/>
    <w:rsid w:val="00AA1E3C"/>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47C"/>
    <w:rsid w:val="00AB380F"/>
    <w:rsid w:val="00AB43F5"/>
    <w:rsid w:val="00AB457D"/>
    <w:rsid w:val="00AB4A36"/>
    <w:rsid w:val="00AB50F7"/>
    <w:rsid w:val="00AB542E"/>
    <w:rsid w:val="00AB6877"/>
    <w:rsid w:val="00AB6BCB"/>
    <w:rsid w:val="00AB7C5C"/>
    <w:rsid w:val="00AB7DED"/>
    <w:rsid w:val="00AB7DF0"/>
    <w:rsid w:val="00AB7F6C"/>
    <w:rsid w:val="00AC0EE6"/>
    <w:rsid w:val="00AC2EE5"/>
    <w:rsid w:val="00AC30BF"/>
    <w:rsid w:val="00AC339E"/>
    <w:rsid w:val="00AC37F8"/>
    <w:rsid w:val="00AC3880"/>
    <w:rsid w:val="00AC4250"/>
    <w:rsid w:val="00AC4805"/>
    <w:rsid w:val="00AC4ACD"/>
    <w:rsid w:val="00AC53D8"/>
    <w:rsid w:val="00AC552F"/>
    <w:rsid w:val="00AC5630"/>
    <w:rsid w:val="00AC592F"/>
    <w:rsid w:val="00AC7839"/>
    <w:rsid w:val="00AC7CF6"/>
    <w:rsid w:val="00AD00D1"/>
    <w:rsid w:val="00AD0475"/>
    <w:rsid w:val="00AD066D"/>
    <w:rsid w:val="00AD0B14"/>
    <w:rsid w:val="00AD17A6"/>
    <w:rsid w:val="00AD1C4B"/>
    <w:rsid w:val="00AD1CD8"/>
    <w:rsid w:val="00AD2535"/>
    <w:rsid w:val="00AD34B9"/>
    <w:rsid w:val="00AD3A34"/>
    <w:rsid w:val="00AD3AFA"/>
    <w:rsid w:val="00AD4043"/>
    <w:rsid w:val="00AD4301"/>
    <w:rsid w:val="00AD4495"/>
    <w:rsid w:val="00AD44C1"/>
    <w:rsid w:val="00AD4C07"/>
    <w:rsid w:val="00AD4CDF"/>
    <w:rsid w:val="00AD52E3"/>
    <w:rsid w:val="00AD5760"/>
    <w:rsid w:val="00AD5BDC"/>
    <w:rsid w:val="00AD5CF3"/>
    <w:rsid w:val="00AD613B"/>
    <w:rsid w:val="00AD683E"/>
    <w:rsid w:val="00AD6B1A"/>
    <w:rsid w:val="00AD6B44"/>
    <w:rsid w:val="00AE02A7"/>
    <w:rsid w:val="00AE0A38"/>
    <w:rsid w:val="00AE0C85"/>
    <w:rsid w:val="00AE1B79"/>
    <w:rsid w:val="00AE2639"/>
    <w:rsid w:val="00AE28CA"/>
    <w:rsid w:val="00AE29B5"/>
    <w:rsid w:val="00AE2F8C"/>
    <w:rsid w:val="00AE37AB"/>
    <w:rsid w:val="00AE3D16"/>
    <w:rsid w:val="00AE40D0"/>
    <w:rsid w:val="00AE47EB"/>
    <w:rsid w:val="00AE5754"/>
    <w:rsid w:val="00AE5954"/>
    <w:rsid w:val="00AE6808"/>
    <w:rsid w:val="00AE749F"/>
    <w:rsid w:val="00AE78FA"/>
    <w:rsid w:val="00AE7D4F"/>
    <w:rsid w:val="00AF0494"/>
    <w:rsid w:val="00AF0B4B"/>
    <w:rsid w:val="00AF143B"/>
    <w:rsid w:val="00AF17E3"/>
    <w:rsid w:val="00AF2342"/>
    <w:rsid w:val="00AF23E0"/>
    <w:rsid w:val="00AF2D55"/>
    <w:rsid w:val="00AF33FD"/>
    <w:rsid w:val="00AF35A2"/>
    <w:rsid w:val="00AF3CFF"/>
    <w:rsid w:val="00AF3DD6"/>
    <w:rsid w:val="00AF44AF"/>
    <w:rsid w:val="00AF4E2A"/>
    <w:rsid w:val="00AF587E"/>
    <w:rsid w:val="00AF595F"/>
    <w:rsid w:val="00AF6297"/>
    <w:rsid w:val="00AF62DF"/>
    <w:rsid w:val="00AF6421"/>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7204"/>
    <w:rsid w:val="00B076CF"/>
    <w:rsid w:val="00B10062"/>
    <w:rsid w:val="00B10176"/>
    <w:rsid w:val="00B106F8"/>
    <w:rsid w:val="00B10878"/>
    <w:rsid w:val="00B108B7"/>
    <w:rsid w:val="00B1107D"/>
    <w:rsid w:val="00B11234"/>
    <w:rsid w:val="00B11681"/>
    <w:rsid w:val="00B119CB"/>
    <w:rsid w:val="00B11C53"/>
    <w:rsid w:val="00B12461"/>
    <w:rsid w:val="00B126AE"/>
    <w:rsid w:val="00B131F6"/>
    <w:rsid w:val="00B15137"/>
    <w:rsid w:val="00B152C1"/>
    <w:rsid w:val="00B1598F"/>
    <w:rsid w:val="00B15B16"/>
    <w:rsid w:val="00B15F7D"/>
    <w:rsid w:val="00B16607"/>
    <w:rsid w:val="00B1710D"/>
    <w:rsid w:val="00B175D5"/>
    <w:rsid w:val="00B1760D"/>
    <w:rsid w:val="00B205F1"/>
    <w:rsid w:val="00B20A57"/>
    <w:rsid w:val="00B20B1A"/>
    <w:rsid w:val="00B20FE6"/>
    <w:rsid w:val="00B215CD"/>
    <w:rsid w:val="00B2169B"/>
    <w:rsid w:val="00B21B0A"/>
    <w:rsid w:val="00B232AE"/>
    <w:rsid w:val="00B2370C"/>
    <w:rsid w:val="00B23CDF"/>
    <w:rsid w:val="00B24668"/>
    <w:rsid w:val="00B25081"/>
    <w:rsid w:val="00B258BB"/>
    <w:rsid w:val="00B2592F"/>
    <w:rsid w:val="00B26E9E"/>
    <w:rsid w:val="00B2724E"/>
    <w:rsid w:val="00B2732E"/>
    <w:rsid w:val="00B27FB9"/>
    <w:rsid w:val="00B30297"/>
    <w:rsid w:val="00B308D0"/>
    <w:rsid w:val="00B3094E"/>
    <w:rsid w:val="00B30E01"/>
    <w:rsid w:val="00B311D1"/>
    <w:rsid w:val="00B3228C"/>
    <w:rsid w:val="00B32748"/>
    <w:rsid w:val="00B33C44"/>
    <w:rsid w:val="00B3506B"/>
    <w:rsid w:val="00B351A2"/>
    <w:rsid w:val="00B36F1A"/>
    <w:rsid w:val="00B37D71"/>
    <w:rsid w:val="00B37EF1"/>
    <w:rsid w:val="00B4141E"/>
    <w:rsid w:val="00B41696"/>
    <w:rsid w:val="00B41CA7"/>
    <w:rsid w:val="00B41D68"/>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21B"/>
    <w:rsid w:val="00B50325"/>
    <w:rsid w:val="00B50438"/>
    <w:rsid w:val="00B50455"/>
    <w:rsid w:val="00B50619"/>
    <w:rsid w:val="00B50B9C"/>
    <w:rsid w:val="00B50BA4"/>
    <w:rsid w:val="00B51963"/>
    <w:rsid w:val="00B51B74"/>
    <w:rsid w:val="00B51B99"/>
    <w:rsid w:val="00B51F75"/>
    <w:rsid w:val="00B52347"/>
    <w:rsid w:val="00B52821"/>
    <w:rsid w:val="00B53518"/>
    <w:rsid w:val="00B53B8C"/>
    <w:rsid w:val="00B54383"/>
    <w:rsid w:val="00B543FA"/>
    <w:rsid w:val="00B54A3F"/>
    <w:rsid w:val="00B55552"/>
    <w:rsid w:val="00B55604"/>
    <w:rsid w:val="00B55A7D"/>
    <w:rsid w:val="00B55B4B"/>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526"/>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4C6"/>
    <w:rsid w:val="00BA4BAD"/>
    <w:rsid w:val="00BA4F13"/>
    <w:rsid w:val="00BA5232"/>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741"/>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C2"/>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F0C"/>
    <w:rsid w:val="00BD279D"/>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481B"/>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33C8"/>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3EFF"/>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AA9"/>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357C"/>
    <w:rsid w:val="00C23641"/>
    <w:rsid w:val="00C237A9"/>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FD"/>
    <w:rsid w:val="00C35FDD"/>
    <w:rsid w:val="00C36067"/>
    <w:rsid w:val="00C36E9C"/>
    <w:rsid w:val="00C370A9"/>
    <w:rsid w:val="00C37FC9"/>
    <w:rsid w:val="00C4003E"/>
    <w:rsid w:val="00C40600"/>
    <w:rsid w:val="00C40BF1"/>
    <w:rsid w:val="00C410B9"/>
    <w:rsid w:val="00C41990"/>
    <w:rsid w:val="00C41B64"/>
    <w:rsid w:val="00C41F8C"/>
    <w:rsid w:val="00C4205C"/>
    <w:rsid w:val="00C420EF"/>
    <w:rsid w:val="00C42374"/>
    <w:rsid w:val="00C42C1E"/>
    <w:rsid w:val="00C442C4"/>
    <w:rsid w:val="00C443C0"/>
    <w:rsid w:val="00C44402"/>
    <w:rsid w:val="00C444CE"/>
    <w:rsid w:val="00C4465B"/>
    <w:rsid w:val="00C448AF"/>
    <w:rsid w:val="00C45260"/>
    <w:rsid w:val="00C45942"/>
    <w:rsid w:val="00C45C3A"/>
    <w:rsid w:val="00C46C5D"/>
    <w:rsid w:val="00C46E47"/>
    <w:rsid w:val="00C47460"/>
    <w:rsid w:val="00C50073"/>
    <w:rsid w:val="00C502E6"/>
    <w:rsid w:val="00C50447"/>
    <w:rsid w:val="00C50861"/>
    <w:rsid w:val="00C50D31"/>
    <w:rsid w:val="00C512B2"/>
    <w:rsid w:val="00C51B65"/>
    <w:rsid w:val="00C51BA6"/>
    <w:rsid w:val="00C51CEF"/>
    <w:rsid w:val="00C53F0F"/>
    <w:rsid w:val="00C54215"/>
    <w:rsid w:val="00C545A6"/>
    <w:rsid w:val="00C54613"/>
    <w:rsid w:val="00C548F1"/>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AAF"/>
    <w:rsid w:val="00C80F3E"/>
    <w:rsid w:val="00C8101A"/>
    <w:rsid w:val="00C81104"/>
    <w:rsid w:val="00C8229E"/>
    <w:rsid w:val="00C829D2"/>
    <w:rsid w:val="00C82A9C"/>
    <w:rsid w:val="00C832EE"/>
    <w:rsid w:val="00C833B1"/>
    <w:rsid w:val="00C83454"/>
    <w:rsid w:val="00C8456B"/>
    <w:rsid w:val="00C8485F"/>
    <w:rsid w:val="00C84DEA"/>
    <w:rsid w:val="00C8535E"/>
    <w:rsid w:val="00C85552"/>
    <w:rsid w:val="00C8565B"/>
    <w:rsid w:val="00C856F5"/>
    <w:rsid w:val="00C85F02"/>
    <w:rsid w:val="00C85F44"/>
    <w:rsid w:val="00C86CC1"/>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B8C"/>
    <w:rsid w:val="00CA2BCF"/>
    <w:rsid w:val="00CA302D"/>
    <w:rsid w:val="00CA3298"/>
    <w:rsid w:val="00CA3950"/>
    <w:rsid w:val="00CA3CDB"/>
    <w:rsid w:val="00CA3E22"/>
    <w:rsid w:val="00CA421E"/>
    <w:rsid w:val="00CA4FC7"/>
    <w:rsid w:val="00CA6114"/>
    <w:rsid w:val="00CB0A19"/>
    <w:rsid w:val="00CB186D"/>
    <w:rsid w:val="00CB1ABA"/>
    <w:rsid w:val="00CB1AFF"/>
    <w:rsid w:val="00CB1FDE"/>
    <w:rsid w:val="00CB220C"/>
    <w:rsid w:val="00CB254D"/>
    <w:rsid w:val="00CB29F4"/>
    <w:rsid w:val="00CB2BE9"/>
    <w:rsid w:val="00CB304B"/>
    <w:rsid w:val="00CB31CA"/>
    <w:rsid w:val="00CB4078"/>
    <w:rsid w:val="00CB4318"/>
    <w:rsid w:val="00CB547D"/>
    <w:rsid w:val="00CB564B"/>
    <w:rsid w:val="00CB56AA"/>
    <w:rsid w:val="00CB6012"/>
    <w:rsid w:val="00CB6354"/>
    <w:rsid w:val="00CB6EE3"/>
    <w:rsid w:val="00CB78C0"/>
    <w:rsid w:val="00CB7FC4"/>
    <w:rsid w:val="00CC03AA"/>
    <w:rsid w:val="00CC073D"/>
    <w:rsid w:val="00CC1C26"/>
    <w:rsid w:val="00CC1C2A"/>
    <w:rsid w:val="00CC1FDD"/>
    <w:rsid w:val="00CC3DC5"/>
    <w:rsid w:val="00CC42BE"/>
    <w:rsid w:val="00CC476F"/>
    <w:rsid w:val="00CC5026"/>
    <w:rsid w:val="00CC508C"/>
    <w:rsid w:val="00CC531E"/>
    <w:rsid w:val="00CC72AC"/>
    <w:rsid w:val="00CC761C"/>
    <w:rsid w:val="00CC7F7A"/>
    <w:rsid w:val="00CD0105"/>
    <w:rsid w:val="00CD1221"/>
    <w:rsid w:val="00CD1BD4"/>
    <w:rsid w:val="00CD22F8"/>
    <w:rsid w:val="00CD260F"/>
    <w:rsid w:val="00CD2792"/>
    <w:rsid w:val="00CD3833"/>
    <w:rsid w:val="00CD3D4C"/>
    <w:rsid w:val="00CD4AB3"/>
    <w:rsid w:val="00CD51CC"/>
    <w:rsid w:val="00CD5878"/>
    <w:rsid w:val="00CD5F2E"/>
    <w:rsid w:val="00CD6013"/>
    <w:rsid w:val="00CD6257"/>
    <w:rsid w:val="00CD670C"/>
    <w:rsid w:val="00CD685D"/>
    <w:rsid w:val="00CD69B1"/>
    <w:rsid w:val="00CD6EDB"/>
    <w:rsid w:val="00CD6F5E"/>
    <w:rsid w:val="00CD7203"/>
    <w:rsid w:val="00CD72E2"/>
    <w:rsid w:val="00CD775E"/>
    <w:rsid w:val="00CD7A2B"/>
    <w:rsid w:val="00CD7BA2"/>
    <w:rsid w:val="00CE14F1"/>
    <w:rsid w:val="00CE1804"/>
    <w:rsid w:val="00CE202A"/>
    <w:rsid w:val="00CE240C"/>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2824"/>
    <w:rsid w:val="00CF3434"/>
    <w:rsid w:val="00CF3614"/>
    <w:rsid w:val="00CF3A62"/>
    <w:rsid w:val="00CF42B9"/>
    <w:rsid w:val="00CF4CFF"/>
    <w:rsid w:val="00CF58A4"/>
    <w:rsid w:val="00CF5E07"/>
    <w:rsid w:val="00CF5E33"/>
    <w:rsid w:val="00CF5F41"/>
    <w:rsid w:val="00CF5FB3"/>
    <w:rsid w:val="00CF659B"/>
    <w:rsid w:val="00CF6624"/>
    <w:rsid w:val="00CF6CDA"/>
    <w:rsid w:val="00CF7CFC"/>
    <w:rsid w:val="00D00D9F"/>
    <w:rsid w:val="00D01438"/>
    <w:rsid w:val="00D0212D"/>
    <w:rsid w:val="00D021EE"/>
    <w:rsid w:val="00D0256C"/>
    <w:rsid w:val="00D02E7B"/>
    <w:rsid w:val="00D02FCF"/>
    <w:rsid w:val="00D03561"/>
    <w:rsid w:val="00D03C3C"/>
    <w:rsid w:val="00D03F9A"/>
    <w:rsid w:val="00D0486B"/>
    <w:rsid w:val="00D04ADC"/>
    <w:rsid w:val="00D04B00"/>
    <w:rsid w:val="00D04CDF"/>
    <w:rsid w:val="00D051EC"/>
    <w:rsid w:val="00D05842"/>
    <w:rsid w:val="00D0681E"/>
    <w:rsid w:val="00D0719D"/>
    <w:rsid w:val="00D100EA"/>
    <w:rsid w:val="00D112A0"/>
    <w:rsid w:val="00D1142F"/>
    <w:rsid w:val="00D119BA"/>
    <w:rsid w:val="00D11DD8"/>
    <w:rsid w:val="00D11F0B"/>
    <w:rsid w:val="00D12014"/>
    <w:rsid w:val="00D1341F"/>
    <w:rsid w:val="00D13438"/>
    <w:rsid w:val="00D1350B"/>
    <w:rsid w:val="00D142B8"/>
    <w:rsid w:val="00D146E9"/>
    <w:rsid w:val="00D14DB9"/>
    <w:rsid w:val="00D14DCE"/>
    <w:rsid w:val="00D15235"/>
    <w:rsid w:val="00D15EA9"/>
    <w:rsid w:val="00D169F2"/>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27EA5"/>
    <w:rsid w:val="00D3036B"/>
    <w:rsid w:val="00D30433"/>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556A"/>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3996"/>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6CA0"/>
    <w:rsid w:val="00D67055"/>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732"/>
    <w:rsid w:val="00D8085D"/>
    <w:rsid w:val="00D80AF4"/>
    <w:rsid w:val="00D80CCA"/>
    <w:rsid w:val="00D81264"/>
    <w:rsid w:val="00D812E4"/>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215"/>
    <w:rsid w:val="00D87860"/>
    <w:rsid w:val="00D87B06"/>
    <w:rsid w:val="00D90112"/>
    <w:rsid w:val="00D902DD"/>
    <w:rsid w:val="00D90461"/>
    <w:rsid w:val="00D909CA"/>
    <w:rsid w:val="00D909E8"/>
    <w:rsid w:val="00D9116C"/>
    <w:rsid w:val="00D91EDF"/>
    <w:rsid w:val="00D92A7E"/>
    <w:rsid w:val="00D92E93"/>
    <w:rsid w:val="00D93B05"/>
    <w:rsid w:val="00D93B8E"/>
    <w:rsid w:val="00D94EE5"/>
    <w:rsid w:val="00D95308"/>
    <w:rsid w:val="00D9539B"/>
    <w:rsid w:val="00D96339"/>
    <w:rsid w:val="00D96E46"/>
    <w:rsid w:val="00D9759B"/>
    <w:rsid w:val="00D977A1"/>
    <w:rsid w:val="00D979E9"/>
    <w:rsid w:val="00D97FB7"/>
    <w:rsid w:val="00DA05FD"/>
    <w:rsid w:val="00DA1CCC"/>
    <w:rsid w:val="00DA1CFA"/>
    <w:rsid w:val="00DA5562"/>
    <w:rsid w:val="00DA67B9"/>
    <w:rsid w:val="00DA723B"/>
    <w:rsid w:val="00DA72E7"/>
    <w:rsid w:val="00DA7C66"/>
    <w:rsid w:val="00DA7F17"/>
    <w:rsid w:val="00DB0117"/>
    <w:rsid w:val="00DB024E"/>
    <w:rsid w:val="00DB02AC"/>
    <w:rsid w:val="00DB05DD"/>
    <w:rsid w:val="00DB07CF"/>
    <w:rsid w:val="00DB0AE6"/>
    <w:rsid w:val="00DB1066"/>
    <w:rsid w:val="00DB146C"/>
    <w:rsid w:val="00DB172F"/>
    <w:rsid w:val="00DB1D4D"/>
    <w:rsid w:val="00DB2D16"/>
    <w:rsid w:val="00DB2D68"/>
    <w:rsid w:val="00DB3139"/>
    <w:rsid w:val="00DB435E"/>
    <w:rsid w:val="00DB4E3C"/>
    <w:rsid w:val="00DB4E58"/>
    <w:rsid w:val="00DB5456"/>
    <w:rsid w:val="00DB5554"/>
    <w:rsid w:val="00DB5B6C"/>
    <w:rsid w:val="00DB5E2C"/>
    <w:rsid w:val="00DB5E80"/>
    <w:rsid w:val="00DB6BF3"/>
    <w:rsid w:val="00DB70BF"/>
    <w:rsid w:val="00DC020E"/>
    <w:rsid w:val="00DC0EF1"/>
    <w:rsid w:val="00DC1F73"/>
    <w:rsid w:val="00DC2138"/>
    <w:rsid w:val="00DC2B2B"/>
    <w:rsid w:val="00DC2D4F"/>
    <w:rsid w:val="00DC30BA"/>
    <w:rsid w:val="00DC334C"/>
    <w:rsid w:val="00DC3605"/>
    <w:rsid w:val="00DC380D"/>
    <w:rsid w:val="00DC399E"/>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41D"/>
    <w:rsid w:val="00DE0F38"/>
    <w:rsid w:val="00DE1419"/>
    <w:rsid w:val="00DE1442"/>
    <w:rsid w:val="00DE17EB"/>
    <w:rsid w:val="00DE2DDB"/>
    <w:rsid w:val="00DE34CF"/>
    <w:rsid w:val="00DE3BDA"/>
    <w:rsid w:val="00DE3D85"/>
    <w:rsid w:val="00DE3E89"/>
    <w:rsid w:val="00DE41CB"/>
    <w:rsid w:val="00DE5939"/>
    <w:rsid w:val="00DE5BF3"/>
    <w:rsid w:val="00DE5C41"/>
    <w:rsid w:val="00DE65DB"/>
    <w:rsid w:val="00DE7870"/>
    <w:rsid w:val="00DF052A"/>
    <w:rsid w:val="00DF05D3"/>
    <w:rsid w:val="00DF09AC"/>
    <w:rsid w:val="00DF0ABB"/>
    <w:rsid w:val="00DF19D2"/>
    <w:rsid w:val="00DF1AE3"/>
    <w:rsid w:val="00DF1BD4"/>
    <w:rsid w:val="00DF1D5A"/>
    <w:rsid w:val="00DF1FDE"/>
    <w:rsid w:val="00DF22C0"/>
    <w:rsid w:val="00DF29B6"/>
    <w:rsid w:val="00DF33B2"/>
    <w:rsid w:val="00DF4B66"/>
    <w:rsid w:val="00DF52C9"/>
    <w:rsid w:val="00DF533B"/>
    <w:rsid w:val="00DF559E"/>
    <w:rsid w:val="00DF56ED"/>
    <w:rsid w:val="00DF5728"/>
    <w:rsid w:val="00DF580D"/>
    <w:rsid w:val="00DF5A01"/>
    <w:rsid w:val="00DF65AA"/>
    <w:rsid w:val="00DF6E53"/>
    <w:rsid w:val="00DF6F77"/>
    <w:rsid w:val="00DF6FF3"/>
    <w:rsid w:val="00DF70C5"/>
    <w:rsid w:val="00DF71E2"/>
    <w:rsid w:val="00DF793B"/>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B46"/>
    <w:rsid w:val="00E11CB2"/>
    <w:rsid w:val="00E122E8"/>
    <w:rsid w:val="00E12A58"/>
    <w:rsid w:val="00E12BD7"/>
    <w:rsid w:val="00E12DA6"/>
    <w:rsid w:val="00E13454"/>
    <w:rsid w:val="00E13F9B"/>
    <w:rsid w:val="00E146FA"/>
    <w:rsid w:val="00E15ADA"/>
    <w:rsid w:val="00E15AF4"/>
    <w:rsid w:val="00E16078"/>
    <w:rsid w:val="00E169FF"/>
    <w:rsid w:val="00E16C1C"/>
    <w:rsid w:val="00E16C2D"/>
    <w:rsid w:val="00E16DC8"/>
    <w:rsid w:val="00E20926"/>
    <w:rsid w:val="00E20A29"/>
    <w:rsid w:val="00E22033"/>
    <w:rsid w:val="00E22563"/>
    <w:rsid w:val="00E22611"/>
    <w:rsid w:val="00E2278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91"/>
    <w:rsid w:val="00E451E5"/>
    <w:rsid w:val="00E50C3D"/>
    <w:rsid w:val="00E50F1C"/>
    <w:rsid w:val="00E511F6"/>
    <w:rsid w:val="00E51605"/>
    <w:rsid w:val="00E531A4"/>
    <w:rsid w:val="00E54F5C"/>
    <w:rsid w:val="00E56152"/>
    <w:rsid w:val="00E56166"/>
    <w:rsid w:val="00E563DA"/>
    <w:rsid w:val="00E56EAC"/>
    <w:rsid w:val="00E57AE1"/>
    <w:rsid w:val="00E601C3"/>
    <w:rsid w:val="00E60614"/>
    <w:rsid w:val="00E60A89"/>
    <w:rsid w:val="00E60F3F"/>
    <w:rsid w:val="00E61A80"/>
    <w:rsid w:val="00E61F03"/>
    <w:rsid w:val="00E621C6"/>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DCA"/>
    <w:rsid w:val="00E7346C"/>
    <w:rsid w:val="00E735BE"/>
    <w:rsid w:val="00E73711"/>
    <w:rsid w:val="00E73E3F"/>
    <w:rsid w:val="00E741D0"/>
    <w:rsid w:val="00E74417"/>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0F4B"/>
    <w:rsid w:val="00E91703"/>
    <w:rsid w:val="00E91ADA"/>
    <w:rsid w:val="00E91EE7"/>
    <w:rsid w:val="00E943D4"/>
    <w:rsid w:val="00E94EAA"/>
    <w:rsid w:val="00E95278"/>
    <w:rsid w:val="00E953A1"/>
    <w:rsid w:val="00E957DE"/>
    <w:rsid w:val="00E95830"/>
    <w:rsid w:val="00E95F3D"/>
    <w:rsid w:val="00E969E2"/>
    <w:rsid w:val="00EA022C"/>
    <w:rsid w:val="00EA02FA"/>
    <w:rsid w:val="00EA0914"/>
    <w:rsid w:val="00EA0CF1"/>
    <w:rsid w:val="00EA0D58"/>
    <w:rsid w:val="00EA107C"/>
    <w:rsid w:val="00EA1668"/>
    <w:rsid w:val="00EA1B7E"/>
    <w:rsid w:val="00EA1D03"/>
    <w:rsid w:val="00EA1D4E"/>
    <w:rsid w:val="00EA2077"/>
    <w:rsid w:val="00EA22EC"/>
    <w:rsid w:val="00EA2A98"/>
    <w:rsid w:val="00EA332F"/>
    <w:rsid w:val="00EA3628"/>
    <w:rsid w:val="00EA3669"/>
    <w:rsid w:val="00EA390A"/>
    <w:rsid w:val="00EA49D2"/>
    <w:rsid w:val="00EA4ABC"/>
    <w:rsid w:val="00EA5558"/>
    <w:rsid w:val="00EA59B1"/>
    <w:rsid w:val="00EA6F4C"/>
    <w:rsid w:val="00EA71E9"/>
    <w:rsid w:val="00EA76A5"/>
    <w:rsid w:val="00EB0100"/>
    <w:rsid w:val="00EB07B4"/>
    <w:rsid w:val="00EB1386"/>
    <w:rsid w:val="00EB187B"/>
    <w:rsid w:val="00EB2E70"/>
    <w:rsid w:val="00EB33BC"/>
    <w:rsid w:val="00EB4222"/>
    <w:rsid w:val="00EB44CC"/>
    <w:rsid w:val="00EB4D42"/>
    <w:rsid w:val="00EB5A4E"/>
    <w:rsid w:val="00EB6352"/>
    <w:rsid w:val="00EB642A"/>
    <w:rsid w:val="00EB69E8"/>
    <w:rsid w:val="00EB7121"/>
    <w:rsid w:val="00EB7703"/>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C4D"/>
    <w:rsid w:val="00EC5EEA"/>
    <w:rsid w:val="00EC6D71"/>
    <w:rsid w:val="00ED099F"/>
    <w:rsid w:val="00ED0CC0"/>
    <w:rsid w:val="00ED162C"/>
    <w:rsid w:val="00ED1B1A"/>
    <w:rsid w:val="00ED272C"/>
    <w:rsid w:val="00ED29C6"/>
    <w:rsid w:val="00ED2D35"/>
    <w:rsid w:val="00ED2D7A"/>
    <w:rsid w:val="00ED369C"/>
    <w:rsid w:val="00ED3844"/>
    <w:rsid w:val="00ED4309"/>
    <w:rsid w:val="00ED4B2A"/>
    <w:rsid w:val="00ED4D3C"/>
    <w:rsid w:val="00ED4DA2"/>
    <w:rsid w:val="00ED7347"/>
    <w:rsid w:val="00ED7D18"/>
    <w:rsid w:val="00EE01FE"/>
    <w:rsid w:val="00EE08B7"/>
    <w:rsid w:val="00EE11D8"/>
    <w:rsid w:val="00EE29FD"/>
    <w:rsid w:val="00EE2BE4"/>
    <w:rsid w:val="00EE2D23"/>
    <w:rsid w:val="00EE30EF"/>
    <w:rsid w:val="00EE32E7"/>
    <w:rsid w:val="00EE3759"/>
    <w:rsid w:val="00EE4108"/>
    <w:rsid w:val="00EE4412"/>
    <w:rsid w:val="00EE4AAA"/>
    <w:rsid w:val="00EE5A95"/>
    <w:rsid w:val="00EE6429"/>
    <w:rsid w:val="00EE68F5"/>
    <w:rsid w:val="00EE7D7C"/>
    <w:rsid w:val="00EF0422"/>
    <w:rsid w:val="00EF0784"/>
    <w:rsid w:val="00EF0B64"/>
    <w:rsid w:val="00EF15CF"/>
    <w:rsid w:val="00EF160F"/>
    <w:rsid w:val="00EF1BE4"/>
    <w:rsid w:val="00EF24C0"/>
    <w:rsid w:val="00EF2945"/>
    <w:rsid w:val="00EF2EEF"/>
    <w:rsid w:val="00EF37F6"/>
    <w:rsid w:val="00EF3857"/>
    <w:rsid w:val="00EF447F"/>
    <w:rsid w:val="00EF4F35"/>
    <w:rsid w:val="00EF5139"/>
    <w:rsid w:val="00EF53DC"/>
    <w:rsid w:val="00EF636F"/>
    <w:rsid w:val="00EF6C05"/>
    <w:rsid w:val="00EF763B"/>
    <w:rsid w:val="00EF7F13"/>
    <w:rsid w:val="00EF7F53"/>
    <w:rsid w:val="00F004F3"/>
    <w:rsid w:val="00F00896"/>
    <w:rsid w:val="00F00C14"/>
    <w:rsid w:val="00F013FB"/>
    <w:rsid w:val="00F01FDA"/>
    <w:rsid w:val="00F0280E"/>
    <w:rsid w:val="00F02DCC"/>
    <w:rsid w:val="00F02E87"/>
    <w:rsid w:val="00F0317E"/>
    <w:rsid w:val="00F04325"/>
    <w:rsid w:val="00F04B71"/>
    <w:rsid w:val="00F04D90"/>
    <w:rsid w:val="00F05103"/>
    <w:rsid w:val="00F05C41"/>
    <w:rsid w:val="00F067CD"/>
    <w:rsid w:val="00F06B86"/>
    <w:rsid w:val="00F06BB5"/>
    <w:rsid w:val="00F07622"/>
    <w:rsid w:val="00F07A72"/>
    <w:rsid w:val="00F07D3E"/>
    <w:rsid w:val="00F10ADD"/>
    <w:rsid w:val="00F10D64"/>
    <w:rsid w:val="00F116C9"/>
    <w:rsid w:val="00F117DD"/>
    <w:rsid w:val="00F11A12"/>
    <w:rsid w:val="00F12006"/>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46A"/>
    <w:rsid w:val="00F17603"/>
    <w:rsid w:val="00F17A44"/>
    <w:rsid w:val="00F20554"/>
    <w:rsid w:val="00F207AC"/>
    <w:rsid w:val="00F20CF2"/>
    <w:rsid w:val="00F21206"/>
    <w:rsid w:val="00F214E2"/>
    <w:rsid w:val="00F21CE0"/>
    <w:rsid w:val="00F226A8"/>
    <w:rsid w:val="00F23714"/>
    <w:rsid w:val="00F23B69"/>
    <w:rsid w:val="00F23E5D"/>
    <w:rsid w:val="00F23F70"/>
    <w:rsid w:val="00F24A72"/>
    <w:rsid w:val="00F25572"/>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4880"/>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692B"/>
    <w:rsid w:val="00F67155"/>
    <w:rsid w:val="00F675EF"/>
    <w:rsid w:val="00F67B12"/>
    <w:rsid w:val="00F70709"/>
    <w:rsid w:val="00F7215B"/>
    <w:rsid w:val="00F725AE"/>
    <w:rsid w:val="00F72ED7"/>
    <w:rsid w:val="00F73727"/>
    <w:rsid w:val="00F7376A"/>
    <w:rsid w:val="00F742A7"/>
    <w:rsid w:val="00F745D5"/>
    <w:rsid w:val="00F7629D"/>
    <w:rsid w:val="00F7697E"/>
    <w:rsid w:val="00F808AE"/>
    <w:rsid w:val="00F81510"/>
    <w:rsid w:val="00F825CE"/>
    <w:rsid w:val="00F83B2E"/>
    <w:rsid w:val="00F8443A"/>
    <w:rsid w:val="00F847B7"/>
    <w:rsid w:val="00F8559D"/>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97DEC"/>
    <w:rsid w:val="00FA01B6"/>
    <w:rsid w:val="00FA202D"/>
    <w:rsid w:val="00FA28A0"/>
    <w:rsid w:val="00FA2CFB"/>
    <w:rsid w:val="00FA2E46"/>
    <w:rsid w:val="00FA2FA6"/>
    <w:rsid w:val="00FA3665"/>
    <w:rsid w:val="00FA3951"/>
    <w:rsid w:val="00FA3E3F"/>
    <w:rsid w:val="00FA5146"/>
    <w:rsid w:val="00FA52CD"/>
    <w:rsid w:val="00FA5A9B"/>
    <w:rsid w:val="00FA5CA1"/>
    <w:rsid w:val="00FA62EA"/>
    <w:rsid w:val="00FA6D44"/>
    <w:rsid w:val="00FA75B6"/>
    <w:rsid w:val="00FA782F"/>
    <w:rsid w:val="00FA7CDB"/>
    <w:rsid w:val="00FB0444"/>
    <w:rsid w:val="00FB1C8D"/>
    <w:rsid w:val="00FB1CA3"/>
    <w:rsid w:val="00FB1CC6"/>
    <w:rsid w:val="00FB2174"/>
    <w:rsid w:val="00FB2AC1"/>
    <w:rsid w:val="00FB2E04"/>
    <w:rsid w:val="00FB3D73"/>
    <w:rsid w:val="00FB5151"/>
    <w:rsid w:val="00FB6386"/>
    <w:rsid w:val="00FB69C1"/>
    <w:rsid w:val="00FB6C26"/>
    <w:rsid w:val="00FB6C91"/>
    <w:rsid w:val="00FB6F06"/>
    <w:rsid w:val="00FB7226"/>
    <w:rsid w:val="00FB72E5"/>
    <w:rsid w:val="00FB735C"/>
    <w:rsid w:val="00FB766D"/>
    <w:rsid w:val="00FB7A4F"/>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C74BE"/>
    <w:rsid w:val="00FD079E"/>
    <w:rsid w:val="00FD0C6F"/>
    <w:rsid w:val="00FD1615"/>
    <w:rsid w:val="00FD197F"/>
    <w:rsid w:val="00FD1B7F"/>
    <w:rsid w:val="00FD1DBF"/>
    <w:rsid w:val="00FD2F2E"/>
    <w:rsid w:val="00FD2F83"/>
    <w:rsid w:val="00FD3503"/>
    <w:rsid w:val="00FD3AB5"/>
    <w:rsid w:val="00FD4C17"/>
    <w:rsid w:val="00FD4F64"/>
    <w:rsid w:val="00FD52C9"/>
    <w:rsid w:val="00FD53C6"/>
    <w:rsid w:val="00FD5457"/>
    <w:rsid w:val="00FD6006"/>
    <w:rsid w:val="00FD730B"/>
    <w:rsid w:val="00FD741D"/>
    <w:rsid w:val="00FD779D"/>
    <w:rsid w:val="00FD7DA0"/>
    <w:rsid w:val="00FE02EF"/>
    <w:rsid w:val="00FE038A"/>
    <w:rsid w:val="00FE051E"/>
    <w:rsid w:val="00FE139E"/>
    <w:rsid w:val="00FE171B"/>
    <w:rsid w:val="00FE1EA1"/>
    <w:rsid w:val="00FE212B"/>
    <w:rsid w:val="00FE3046"/>
    <w:rsid w:val="00FE350B"/>
    <w:rsid w:val="00FE388D"/>
    <w:rsid w:val="00FE394A"/>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A5C"/>
    <w:rsid w:val="00FF52EA"/>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55CD2"/>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qFormat/>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a"/>
    <w:next w:val="a"/>
    <w:link w:val="EmailDiscussionChar"/>
    <w:qFormat/>
    <w:rsid w:val="00232186"/>
    <w:pPr>
      <w:numPr>
        <w:numId w:val="43"/>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afe">
    <w:name w:val="Plain Text"/>
    <w:basedOn w:val="a"/>
    <w:link w:val="aff"/>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aff">
    <w:name w:val="纯文本 字符"/>
    <w:basedOn w:val="a0"/>
    <w:link w:val="afe"/>
    <w:uiPriority w:val="99"/>
    <w:rsid w:val="00856F70"/>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22986154">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6CB2C-3469-4A17-B37C-1B37F0741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1098</Words>
  <Characters>6262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dc:creator>
  <cp:keywords/>
  <dc:description/>
  <cp:lastModifiedBy>Huawei, HiSilicon</cp:lastModifiedBy>
  <cp:revision>7</cp:revision>
  <dcterms:created xsi:type="dcterms:W3CDTF">2024-08-01T09:40:00Z</dcterms:created>
  <dcterms:modified xsi:type="dcterms:W3CDTF">2024-08-09T06:23:00Z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(3)CHV7TBzHobnYeYJmGlcL6zWAJC0YQhEdU480ZeMUExTKN5eR3N2tPgXUG0+z50f4baUW57sC
+W7JyQB/tFdZOFQwd5dbhn+l7K1QlvkQaXgjb4dK2UZbZEptVl/br9U9Ps0Q+p2EEk+RKduF
lpWK0IHdAck8MD5O4lnYPaLhklfo+NgXfOhys4krgb89AXTGw/+xhRJ9duo5+eQdkoyKqjMV
cTXjhUbHu1/X6hQVn6</vt:lpwstr>
  </property>
  <property fmtid="{D5CDD505-2E9C-101B-9397-08002B2CF9AE}" pid="4" name="_2015_ms_pID_7253431">
    <vt:lpwstr>rnHvxzP10i2Fe4zsnLGZziryEmIPT71WXn5xpnJLtGnSDHiZmmY3DF
wgzumFsdNMOINg+9q2h2u1NOxzPg0w311315TGH3kHiWVGA3h1H4TiKRPx5CeqWzCCqgWJNI
nlQge6Dv9KEaunBpCBlEfXnBWkAQcLB07h1q1Z291/6lx8hHYIaf7m2QtT0qw5y+FNFYsTgk
EoxZSWHv2oCUU2jgvKNUdoQKINH1cte2og6V</vt:lpwstr>
  </property>
  <property fmtid="{D5CDD505-2E9C-101B-9397-08002B2CF9AE}" pid="5" name="_2015_ms_pID_7253432">
    <vt:lpwstr>EpBwwZ8CZQ1zSMtUegmPJYQ=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1723098353</vt:lpwstr>
  </property>
</Properties>
</file>